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9606C" w14:textId="77777777" w:rsidR="006B19D4" w:rsidRDefault="00000000">
      <w:pPr>
        <w:spacing w:after="60"/>
      </w:pPr>
      <w:r>
        <w:rPr>
          <w:caps/>
          <w:color w:val="888888"/>
          <w:sz w:val="18"/>
          <w:szCs w:val="18"/>
        </w:rPr>
        <w:t xml:space="preserve">VIETNAM AUTOMOTIVE </w:t>
      </w:r>
      <w:proofErr w:type="gramStart"/>
      <w:r>
        <w:rPr>
          <w:caps/>
          <w:color w:val="888888"/>
          <w:sz w:val="18"/>
          <w:szCs w:val="18"/>
        </w:rPr>
        <w:t>INDUSTRY  |</w:t>
      </w:r>
      <w:proofErr w:type="gramEnd"/>
      <w:r>
        <w:rPr>
          <w:caps/>
          <w:color w:val="888888"/>
          <w:sz w:val="18"/>
          <w:szCs w:val="18"/>
        </w:rPr>
        <w:t xml:space="preserve">  MARKET INTELLIGENCE REPORT</w:t>
      </w:r>
    </w:p>
    <w:p w14:paraId="05E4CBB5" w14:textId="77777777" w:rsidR="006B19D4" w:rsidRDefault="00000000">
      <w:pPr>
        <w:spacing w:after="60"/>
      </w:pPr>
      <w:r>
        <w:rPr>
          <w:color w:val="888888"/>
          <w:sz w:val="18"/>
          <w:szCs w:val="18"/>
        </w:rPr>
        <w:t xml:space="preserve">Published: March </w:t>
      </w:r>
      <w:proofErr w:type="gramStart"/>
      <w:r>
        <w:rPr>
          <w:color w:val="888888"/>
          <w:sz w:val="18"/>
          <w:szCs w:val="18"/>
        </w:rPr>
        <w:t>2026  ·</w:t>
      </w:r>
      <w:proofErr w:type="gramEnd"/>
      <w:r>
        <w:rPr>
          <w:color w:val="888888"/>
          <w:sz w:val="18"/>
          <w:szCs w:val="18"/>
        </w:rPr>
        <w:t xml:space="preserve">  Data period: Full-year 2025 &amp; January 2026</w:t>
      </w:r>
    </w:p>
    <w:p w14:paraId="35678245" w14:textId="77777777" w:rsidR="006B19D4" w:rsidRDefault="00000000">
      <w:pPr>
        <w:spacing w:after="60"/>
      </w:pPr>
      <w:r>
        <w:rPr>
          <w:color w:val="888888"/>
          <w:sz w:val="18"/>
          <w:szCs w:val="18"/>
        </w:rPr>
        <w:t xml:space="preserve">Source: Vietnam Customs </w:t>
      </w:r>
      <w:proofErr w:type="gramStart"/>
      <w:r>
        <w:rPr>
          <w:color w:val="888888"/>
          <w:sz w:val="18"/>
          <w:szCs w:val="18"/>
        </w:rPr>
        <w:t>Authority  ·</w:t>
      </w:r>
      <w:proofErr w:type="gramEnd"/>
      <w:r>
        <w:rPr>
          <w:color w:val="888888"/>
          <w:sz w:val="18"/>
          <w:szCs w:val="18"/>
        </w:rPr>
        <w:t xml:space="preserve">  </w:t>
      </w:r>
      <w:proofErr w:type="gramStart"/>
      <w:r>
        <w:rPr>
          <w:color w:val="888888"/>
          <w:sz w:val="18"/>
          <w:szCs w:val="18"/>
        </w:rPr>
        <w:t>VAMA  ·</w:t>
      </w:r>
      <w:proofErr w:type="gramEnd"/>
      <w:r>
        <w:rPr>
          <w:color w:val="888888"/>
          <w:sz w:val="18"/>
          <w:szCs w:val="18"/>
        </w:rPr>
        <w:t xml:space="preserve">  Company </w:t>
      </w:r>
      <w:proofErr w:type="gramStart"/>
      <w:r>
        <w:rPr>
          <w:color w:val="888888"/>
          <w:sz w:val="18"/>
          <w:szCs w:val="18"/>
        </w:rPr>
        <w:t>disclosures  ·</w:t>
      </w:r>
      <w:proofErr w:type="gramEnd"/>
      <w:r>
        <w:rPr>
          <w:color w:val="888888"/>
          <w:sz w:val="18"/>
          <w:szCs w:val="18"/>
        </w:rPr>
        <w:t xml:space="preserve">  Industry research</w:t>
      </w:r>
    </w:p>
    <w:p w14:paraId="5EFD6EA6" w14:textId="77777777" w:rsidR="006B19D4" w:rsidRDefault="00000000">
      <w:pPr>
        <w:spacing w:after="200"/>
      </w:pPr>
      <w:r>
        <w:rPr>
          <w:i/>
          <w:iCs/>
          <w:color w:val="AAAAAA"/>
          <w:sz w:val="18"/>
          <w:szCs w:val="18"/>
        </w:rPr>
        <w:t>SEO Keywords: VinFast, THACO, Ford Vietnam, Toyota Vietnam, Hyundai Thanh Cong, Vietnam auto parts import, Vietnam automobile industry 2026, EV Vietnam, 100 million population automotive market, automobile components Vietnam</w:t>
      </w:r>
    </w:p>
    <w:p w14:paraId="3B8AD17D" w14:textId="77777777" w:rsidR="006B19D4" w:rsidRDefault="00000000">
      <w:pPr>
        <w:pStyle w:val="Heading1"/>
        <w:spacing w:before="0"/>
      </w:pPr>
      <w:r>
        <w:t>Vietnam's Top 10 Automobile Parts Importers: Who They Are, What They Build, and What's at Stake in a 100-Million-Consumer Market</w:t>
      </w:r>
    </w:p>
    <w:p w14:paraId="57937390" w14:textId="76BF5BC7" w:rsidR="006B19D4" w:rsidRDefault="009779AA">
      <w:pPr>
        <w:spacing w:after="200"/>
        <w:jc w:val="both"/>
      </w:pPr>
      <w:r>
        <w:rPr>
          <w:color w:val="111111"/>
        </w:rPr>
        <w:t xml:space="preserve">Vietnam is no longer just a destination for global automakers to assemble </w:t>
      </w:r>
      <w:proofErr w:type="gramStart"/>
      <w:r>
        <w:rPr>
          <w:color w:val="111111"/>
        </w:rPr>
        <w:t>vehicles</w:t>
      </w:r>
      <w:r>
        <w:rPr>
          <w:color w:val="111111"/>
          <w:lang w:val="vi-VN"/>
        </w:rPr>
        <w:t>,</w:t>
      </w:r>
      <w:proofErr w:type="gramEnd"/>
      <w:r>
        <w:rPr>
          <w:color w:val="111111"/>
        </w:rPr>
        <w:t xml:space="preserve"> it is rapidly evolving into one of Asia's most vibrant vehicle markets. With a population exceeding 100 million, a growing middle class, the world's fastest-growing EV adoption outside China, and government mandates aiming for 100% urban electric taxis by 2030, the country sits at the crossroads of demographic growth and industrial ambition. The companies highlighted in this report are not just importers of parts</w:t>
      </w:r>
      <w:r>
        <w:rPr>
          <w:color w:val="111111"/>
          <w:lang w:val="vi-VN"/>
        </w:rPr>
        <w:t>,</w:t>
      </w:r>
      <w:r>
        <w:rPr>
          <w:color w:val="111111"/>
        </w:rPr>
        <w:t xml:space="preserve"> they are shaping Vietnam's automotive future.</w:t>
      </w:r>
    </w:p>
    <w:p w14:paraId="4EC53C45" w14:textId="77777777" w:rsidR="006B19D4" w:rsidRDefault="00000000">
      <w:pPr>
        <w:spacing w:after="200"/>
        <w:jc w:val="both"/>
      </w:pPr>
      <w:r>
        <w:rPr>
          <w:color w:val="111111"/>
        </w:rPr>
        <w:t>This report profiles all 10 of Vietnam's highest-value automobile parts importers ranked by January 2026 customs data, examining each company's history, strategic positioning, competitive advantages, financial health, risk exposure, and role in the broader Vietnamese automotive ecosystem. January import volumes are treated as a leading indicator of business momentum, not the primary lens through which these companies are understood.</w:t>
      </w:r>
    </w:p>
    <w:p w14:paraId="1E235F1C" w14:textId="77777777" w:rsidR="006B19D4" w:rsidRDefault="00000000">
      <w:pPr>
        <w:pStyle w:val="Heading2"/>
        <w:spacing w:before="320"/>
      </w:pPr>
      <w:r>
        <w:t>1. Vietnam's Automobile Market in 2026: A 100-Million Consumer Opportunity</w:t>
      </w:r>
    </w:p>
    <w:p w14:paraId="4E0480A0" w14:textId="3CA392BF" w:rsidR="006B19D4" w:rsidRDefault="00000000">
      <w:pPr>
        <w:spacing w:before="100" w:after="100"/>
        <w:jc w:val="both"/>
      </w:pPr>
      <w:r>
        <w:t>Vietnam reached a population of 101 million in 2025 a scale that places it firmly among Asia's most significant consumer markets. Yet vehicle ownership penetration remains among the lowest in the region at approximately 35 cars per 1,000 people, compared to 230 in Thailand and over 400 in Malaysia. This gap is the single most important structural driver behind every company in this report.</w:t>
      </w:r>
    </w:p>
    <w:p w14:paraId="1DC75098" w14:textId="3E636ADE" w:rsidR="006B19D4" w:rsidRDefault="00000000">
      <w:pPr>
        <w:spacing w:before="100" w:after="100"/>
        <w:jc w:val="both"/>
      </w:pPr>
      <w:r>
        <w:t>In full-year 2025, Vietnam's combined vehicle market</w:t>
      </w:r>
      <w:r w:rsidR="009779AA">
        <w:rPr>
          <w:lang w:val="vi-VN"/>
        </w:rPr>
        <w:t xml:space="preserve">, </w:t>
      </w:r>
      <w:r>
        <w:t>spanning VAMA members, VinFast, and Hyundai Thanh Cong</w:t>
      </w:r>
      <w:r w:rsidR="009779AA">
        <w:rPr>
          <w:lang w:val="vi-VN"/>
        </w:rPr>
        <w:t xml:space="preserve">, </w:t>
      </w:r>
      <w:r>
        <w:t>reached a record 604,064 units sold, up more than 22% year-on-year. Industry analysts project 10–15% further growth in 2026, with the market potentially surpassing Thailand to become Southeast Asia's third-largest automotive market. Three structural forces are driving this acceleration:</w:t>
      </w:r>
    </w:p>
    <w:p w14:paraId="026BA23A" w14:textId="77777777" w:rsidR="006B19D4" w:rsidRDefault="00000000">
      <w:pPr>
        <w:pStyle w:val="ListParagraph"/>
        <w:numPr>
          <w:ilvl w:val="0"/>
          <w:numId w:val="2"/>
        </w:numPr>
        <w:spacing w:before="60" w:after="60"/>
      </w:pPr>
      <w:r>
        <w:rPr>
          <w:color w:val="111111"/>
        </w:rPr>
        <w:t>Demographic dividend: A median age of 32, rapidly expanding urban middle class, and household income growth of 8–10% annually are converting aspirational car ownership into actual purchases.</w:t>
      </w:r>
    </w:p>
    <w:p w14:paraId="763B37B9" w14:textId="77777777" w:rsidR="006B19D4" w:rsidRDefault="00000000">
      <w:pPr>
        <w:pStyle w:val="ListParagraph"/>
        <w:numPr>
          <w:ilvl w:val="0"/>
          <w:numId w:val="2"/>
        </w:numPr>
        <w:spacing w:before="60" w:after="60"/>
      </w:pPr>
      <w:r>
        <w:rPr>
          <w:color w:val="111111"/>
        </w:rPr>
        <w:t>Government electrification mandates: Decision 876 requires 100% of urban taxis to run on electricity or clean energy from 2030. Hanoi mandated clean-energy-only zones in specific urban areas from July 2026. EVs are exempt from a 12% national registration tax.</w:t>
      </w:r>
    </w:p>
    <w:p w14:paraId="58D5BE4D" w14:textId="77777777" w:rsidR="006B19D4" w:rsidRDefault="00000000">
      <w:pPr>
        <w:pStyle w:val="ListParagraph"/>
        <w:numPr>
          <w:ilvl w:val="0"/>
          <w:numId w:val="2"/>
        </w:numPr>
        <w:spacing w:before="60" w:after="60"/>
      </w:pPr>
      <w:r>
        <w:rPr>
          <w:color w:val="111111"/>
        </w:rPr>
        <w:t>Infrastructure investment: V-Green has deployed over 150,000 EV charging ports across 34 provinces, and Vietnam's USD 67 billion North-South high-speed railway will further reshape mobility patterns and vehicle demand in tier-2 cities.</w:t>
      </w:r>
    </w:p>
    <w:p w14:paraId="1AF277C0" w14:textId="34093EF6" w:rsidR="006B19D4" w:rsidRDefault="00000000">
      <w:pPr>
        <w:spacing w:before="100" w:after="100"/>
        <w:jc w:val="both"/>
      </w:pPr>
      <w:r>
        <w:lastRenderedPageBreak/>
        <w:t xml:space="preserve">Against this backdrop, January 2026's USD 671.6 million in automobile parts imports </w:t>
      </w:r>
      <w:r w:rsidR="009779AA">
        <w:rPr>
          <w:lang w:val="vi-VN"/>
        </w:rPr>
        <w:t>(</w:t>
      </w:r>
      <w:r>
        <w:t>a 79.9% surge year-on-year</w:t>
      </w:r>
      <w:r w:rsidR="009779AA">
        <w:rPr>
          <w:lang w:val="vi-VN"/>
        </w:rPr>
        <w:t xml:space="preserve">) </w:t>
      </w:r>
      <w:r>
        <w:t>is not an anomaly. It is the supply-side echo of a market in genuine structural acceleration.</w:t>
      </w:r>
    </w:p>
    <w:p w14:paraId="62E8CA2E" w14:textId="77777777" w:rsidR="006B19D4" w:rsidRDefault="00000000">
      <w:pPr>
        <w:pBdr>
          <w:left w:val="single" w:sz="12" w:space="0" w:color="2E75B6"/>
        </w:pBdr>
        <w:spacing w:before="100" w:after="140"/>
        <w:ind w:left="480" w:right="240"/>
      </w:pPr>
      <w:r>
        <w:rPr>
          <w:b/>
          <w:bCs/>
          <w:color w:val="0A4F7A"/>
          <w:sz w:val="21"/>
          <w:szCs w:val="21"/>
        </w:rPr>
        <w:t xml:space="preserve">💡 Key Insight: </w:t>
      </w:r>
      <w:r>
        <w:rPr>
          <w:i/>
          <w:iCs/>
          <w:color w:val="0A4F7A"/>
          <w:sz w:val="21"/>
          <w:szCs w:val="21"/>
        </w:rPr>
        <w:t>Vietnam's car ownership rate of ~35 per 1,000 people versus Thailand's ~230 represents one of the largest addressable growth gaps in global automotive markets — and all 10 companies in this report are competing to capture it.</w:t>
      </w:r>
    </w:p>
    <w:p w14:paraId="1B761261" w14:textId="77777777" w:rsidR="006B19D4" w:rsidRDefault="00000000">
      <w:pPr>
        <w:pStyle w:val="Heading2"/>
        <w:spacing w:before="320"/>
      </w:pPr>
      <w:r>
        <w:t xml:space="preserve">2. Summary: The Top 10 Auto Parts Importers </w:t>
      </w:r>
      <w:proofErr w:type="gramStart"/>
      <w:r>
        <w:t>at a Glance</w:t>
      </w:r>
      <w:proofErr w:type="gramEnd"/>
    </w:p>
    <w:p w14:paraId="1BABDC25" w14:textId="77777777" w:rsidR="006B19D4" w:rsidRDefault="00000000">
      <w:pPr>
        <w:spacing w:before="100" w:after="140"/>
      </w:pPr>
      <w:r>
        <w:t>The following table summarises Vietnam's 10 highest-value automobile component importers by January 2026 customs data, with their estimated share of the USD 671.6 million monthly total.</w:t>
      </w:r>
    </w:p>
    <w:tbl>
      <w:tblPr>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3"/>
        <w:gridCol w:w="3814"/>
        <w:gridCol w:w="1530"/>
        <w:gridCol w:w="1066"/>
        <w:gridCol w:w="2084"/>
      </w:tblGrid>
      <w:tr w:rsidR="006B19D4" w14:paraId="034FCC4C" w14:textId="77777777" w:rsidTr="00D45B99">
        <w:trPr>
          <w:tblHeader/>
        </w:trPr>
        <w:tc>
          <w:tcPr>
            <w:tcW w:w="503" w:type="dxa"/>
            <w:tcBorders>
              <w:top w:val="single" w:sz="2" w:space="0" w:color="1B5E99"/>
              <w:left w:val="single" w:sz="2" w:space="0" w:color="1B5E99"/>
              <w:bottom w:val="single" w:sz="2" w:space="0" w:color="1B5E99"/>
              <w:right w:val="single" w:sz="2" w:space="0" w:color="1B5E99"/>
            </w:tcBorders>
            <w:shd w:val="clear" w:color="auto" w:fill="1B3A5C"/>
            <w:tcMar>
              <w:top w:w="100" w:type="dxa"/>
              <w:left w:w="140" w:type="dxa"/>
              <w:bottom w:w="100" w:type="dxa"/>
              <w:right w:w="140" w:type="dxa"/>
            </w:tcMar>
          </w:tcPr>
          <w:p w14:paraId="2B29472B" w14:textId="77777777" w:rsidR="006B19D4" w:rsidRDefault="00000000">
            <w:r>
              <w:rPr>
                <w:b/>
                <w:bCs/>
                <w:color w:val="FFFFFF"/>
                <w:sz w:val="19"/>
                <w:szCs w:val="19"/>
              </w:rPr>
              <w:t>#</w:t>
            </w:r>
          </w:p>
        </w:tc>
        <w:tc>
          <w:tcPr>
            <w:tcW w:w="3814" w:type="dxa"/>
            <w:tcBorders>
              <w:top w:val="single" w:sz="2" w:space="0" w:color="1B5E99"/>
              <w:left w:val="single" w:sz="2" w:space="0" w:color="1B5E99"/>
              <w:bottom w:val="single" w:sz="2" w:space="0" w:color="1B5E99"/>
              <w:right w:val="single" w:sz="2" w:space="0" w:color="1B5E99"/>
            </w:tcBorders>
            <w:shd w:val="clear" w:color="auto" w:fill="1B3A5C"/>
            <w:tcMar>
              <w:top w:w="100" w:type="dxa"/>
              <w:left w:w="140" w:type="dxa"/>
              <w:bottom w:w="100" w:type="dxa"/>
              <w:right w:w="140" w:type="dxa"/>
            </w:tcMar>
          </w:tcPr>
          <w:p w14:paraId="699BFA49" w14:textId="77777777" w:rsidR="006B19D4" w:rsidRDefault="00000000">
            <w:r>
              <w:rPr>
                <w:b/>
                <w:bCs/>
                <w:color w:val="FFFFFF"/>
                <w:sz w:val="19"/>
                <w:szCs w:val="19"/>
              </w:rPr>
              <w:t>Company</w:t>
            </w:r>
          </w:p>
        </w:tc>
        <w:tc>
          <w:tcPr>
            <w:tcW w:w="1530" w:type="dxa"/>
            <w:tcBorders>
              <w:top w:val="single" w:sz="2" w:space="0" w:color="1B5E99"/>
              <w:left w:val="single" w:sz="2" w:space="0" w:color="1B5E99"/>
              <w:bottom w:val="single" w:sz="2" w:space="0" w:color="1B5E99"/>
              <w:right w:val="single" w:sz="2" w:space="0" w:color="1B5E99"/>
            </w:tcBorders>
            <w:shd w:val="clear" w:color="auto" w:fill="1B3A5C"/>
            <w:tcMar>
              <w:top w:w="100" w:type="dxa"/>
              <w:left w:w="140" w:type="dxa"/>
              <w:bottom w:w="100" w:type="dxa"/>
              <w:right w:w="140" w:type="dxa"/>
            </w:tcMar>
          </w:tcPr>
          <w:p w14:paraId="1FDDAF2B" w14:textId="77777777" w:rsidR="006B19D4" w:rsidRDefault="00000000">
            <w:pPr>
              <w:jc w:val="center"/>
            </w:pPr>
            <w:r>
              <w:rPr>
                <w:b/>
                <w:bCs/>
                <w:color w:val="FFFFFF"/>
                <w:sz w:val="19"/>
                <w:szCs w:val="19"/>
              </w:rPr>
              <w:t>Import (USD '000)</w:t>
            </w:r>
          </w:p>
        </w:tc>
        <w:tc>
          <w:tcPr>
            <w:tcW w:w="1066" w:type="dxa"/>
            <w:tcBorders>
              <w:top w:val="single" w:sz="2" w:space="0" w:color="1B5E99"/>
              <w:left w:val="single" w:sz="2" w:space="0" w:color="1B5E99"/>
              <w:bottom w:val="single" w:sz="2" w:space="0" w:color="1B5E99"/>
              <w:right w:val="single" w:sz="2" w:space="0" w:color="1B5E99"/>
            </w:tcBorders>
            <w:shd w:val="clear" w:color="auto" w:fill="1B3A5C"/>
            <w:tcMar>
              <w:top w:w="100" w:type="dxa"/>
              <w:left w:w="140" w:type="dxa"/>
              <w:bottom w:w="100" w:type="dxa"/>
              <w:right w:w="140" w:type="dxa"/>
            </w:tcMar>
          </w:tcPr>
          <w:p w14:paraId="1695C6A3" w14:textId="77777777" w:rsidR="006B19D4" w:rsidRDefault="00000000">
            <w:pPr>
              <w:jc w:val="center"/>
            </w:pPr>
            <w:r>
              <w:rPr>
                <w:b/>
                <w:bCs/>
                <w:color w:val="FFFFFF"/>
                <w:sz w:val="19"/>
                <w:szCs w:val="19"/>
              </w:rPr>
              <w:t>Market Share</w:t>
            </w:r>
          </w:p>
        </w:tc>
        <w:tc>
          <w:tcPr>
            <w:tcW w:w="2084" w:type="dxa"/>
            <w:tcBorders>
              <w:top w:val="single" w:sz="2" w:space="0" w:color="1B5E99"/>
              <w:left w:val="single" w:sz="2" w:space="0" w:color="1B5E99"/>
              <w:bottom w:val="single" w:sz="2" w:space="0" w:color="1B5E99"/>
              <w:right w:val="single" w:sz="2" w:space="0" w:color="1B5E99"/>
            </w:tcBorders>
            <w:shd w:val="clear" w:color="auto" w:fill="1B3A5C"/>
            <w:tcMar>
              <w:top w:w="100" w:type="dxa"/>
              <w:left w:w="140" w:type="dxa"/>
              <w:bottom w:w="100" w:type="dxa"/>
              <w:right w:w="140" w:type="dxa"/>
            </w:tcMar>
          </w:tcPr>
          <w:p w14:paraId="0AF20FAB" w14:textId="77777777" w:rsidR="006B19D4" w:rsidRDefault="00000000">
            <w:pPr>
              <w:jc w:val="center"/>
            </w:pPr>
            <w:r>
              <w:rPr>
                <w:b/>
                <w:bCs/>
                <w:color w:val="FFFFFF"/>
                <w:sz w:val="19"/>
                <w:szCs w:val="19"/>
              </w:rPr>
              <w:t>Segment</w:t>
            </w:r>
          </w:p>
        </w:tc>
      </w:tr>
      <w:tr w:rsidR="006B19D4" w14:paraId="6823F72C" w14:textId="77777777" w:rsidTr="00D45B99">
        <w:tc>
          <w:tcPr>
            <w:tcW w:w="503"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275D236D" w14:textId="77777777" w:rsidR="006B19D4" w:rsidRDefault="00000000">
            <w:r>
              <w:rPr>
                <w:color w:val="111111"/>
                <w:sz w:val="20"/>
                <w:szCs w:val="20"/>
              </w:rPr>
              <w:t>1</w:t>
            </w:r>
          </w:p>
        </w:tc>
        <w:tc>
          <w:tcPr>
            <w:tcW w:w="3814"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3B24DFB2" w14:textId="77777777" w:rsidR="006B19D4" w:rsidRDefault="00000000">
            <w:r>
              <w:rPr>
                <w:color w:val="111111"/>
                <w:sz w:val="20"/>
                <w:szCs w:val="20"/>
              </w:rPr>
              <w:t>VinFast Manufacturing &amp; Trading JSC</w:t>
            </w:r>
          </w:p>
        </w:tc>
        <w:tc>
          <w:tcPr>
            <w:tcW w:w="1530"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10A68B01" w14:textId="77777777" w:rsidR="006B19D4" w:rsidRDefault="00000000">
            <w:pPr>
              <w:jc w:val="center"/>
            </w:pPr>
            <w:r>
              <w:rPr>
                <w:b/>
                <w:bCs/>
                <w:color w:val="1B5E99"/>
                <w:sz w:val="20"/>
                <w:szCs w:val="20"/>
              </w:rPr>
              <w:t>114,043</w:t>
            </w:r>
          </w:p>
        </w:tc>
        <w:tc>
          <w:tcPr>
            <w:tcW w:w="1066"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602F68F2" w14:textId="77777777" w:rsidR="006B19D4" w:rsidRDefault="00000000">
            <w:pPr>
              <w:jc w:val="center"/>
            </w:pPr>
            <w:r>
              <w:rPr>
                <w:color w:val="111111"/>
                <w:sz w:val="20"/>
                <w:szCs w:val="20"/>
              </w:rPr>
              <w:t>~17.0%</w:t>
            </w:r>
          </w:p>
        </w:tc>
        <w:tc>
          <w:tcPr>
            <w:tcW w:w="2084"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15DA05FA" w14:textId="77777777" w:rsidR="006B19D4" w:rsidRDefault="00000000">
            <w:pPr>
              <w:jc w:val="center"/>
            </w:pPr>
            <w:r>
              <w:rPr>
                <w:color w:val="111111"/>
                <w:sz w:val="20"/>
                <w:szCs w:val="20"/>
              </w:rPr>
              <w:t>EV OEM — Vietnam</w:t>
            </w:r>
          </w:p>
        </w:tc>
      </w:tr>
      <w:tr w:rsidR="006B19D4" w14:paraId="2ED453EF" w14:textId="77777777" w:rsidTr="00D45B99">
        <w:tc>
          <w:tcPr>
            <w:tcW w:w="50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46CE4B65" w14:textId="77777777" w:rsidR="006B19D4" w:rsidRDefault="00000000">
            <w:r>
              <w:rPr>
                <w:color w:val="111111"/>
                <w:sz w:val="20"/>
                <w:szCs w:val="20"/>
              </w:rPr>
              <w:t>2</w:t>
            </w:r>
          </w:p>
        </w:tc>
        <w:tc>
          <w:tcPr>
            <w:tcW w:w="3814"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732F378E" w14:textId="77777777" w:rsidR="006B19D4" w:rsidRDefault="00000000">
            <w:r>
              <w:rPr>
                <w:color w:val="111111"/>
                <w:sz w:val="20"/>
                <w:szCs w:val="20"/>
              </w:rPr>
              <w:t>Newtimes Industrial Commercial &amp; XNK JSC</w:t>
            </w:r>
          </w:p>
        </w:tc>
        <w:tc>
          <w:tcPr>
            <w:tcW w:w="153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757348EE" w14:textId="77777777" w:rsidR="006B19D4" w:rsidRDefault="00000000">
            <w:pPr>
              <w:jc w:val="center"/>
            </w:pPr>
            <w:r>
              <w:rPr>
                <w:b/>
                <w:bCs/>
                <w:color w:val="1B5E99"/>
                <w:sz w:val="20"/>
                <w:szCs w:val="20"/>
              </w:rPr>
              <w:t>77,853</w:t>
            </w:r>
          </w:p>
        </w:tc>
        <w:tc>
          <w:tcPr>
            <w:tcW w:w="10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62C1C686" w14:textId="77777777" w:rsidR="006B19D4" w:rsidRDefault="00000000">
            <w:pPr>
              <w:jc w:val="center"/>
            </w:pPr>
            <w:r>
              <w:rPr>
                <w:color w:val="111111"/>
                <w:sz w:val="20"/>
                <w:szCs w:val="20"/>
              </w:rPr>
              <w:t>~11.6%</w:t>
            </w:r>
          </w:p>
        </w:tc>
        <w:tc>
          <w:tcPr>
            <w:tcW w:w="2084"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3EE9EA75" w14:textId="77777777" w:rsidR="006B19D4" w:rsidRDefault="00000000">
            <w:pPr>
              <w:jc w:val="center"/>
            </w:pPr>
            <w:r>
              <w:rPr>
                <w:color w:val="111111"/>
                <w:sz w:val="20"/>
                <w:szCs w:val="20"/>
              </w:rPr>
              <w:t>Trading intermediary</w:t>
            </w:r>
          </w:p>
        </w:tc>
      </w:tr>
      <w:tr w:rsidR="006B19D4" w14:paraId="470FF303" w14:textId="77777777" w:rsidTr="00D45B99">
        <w:tc>
          <w:tcPr>
            <w:tcW w:w="503"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22A4D1F7" w14:textId="77777777" w:rsidR="006B19D4" w:rsidRDefault="00000000">
            <w:r>
              <w:rPr>
                <w:color w:val="111111"/>
                <w:sz w:val="20"/>
                <w:szCs w:val="20"/>
              </w:rPr>
              <w:t>3</w:t>
            </w:r>
          </w:p>
        </w:tc>
        <w:tc>
          <w:tcPr>
            <w:tcW w:w="3814"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2817B7EA" w14:textId="77777777" w:rsidR="006B19D4" w:rsidRDefault="00000000">
            <w:r>
              <w:rPr>
                <w:color w:val="111111"/>
                <w:sz w:val="20"/>
                <w:szCs w:val="20"/>
              </w:rPr>
              <w:t>THACO-Mazda Automobile Manufacturing</w:t>
            </w:r>
          </w:p>
        </w:tc>
        <w:tc>
          <w:tcPr>
            <w:tcW w:w="1530"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30F754EA" w14:textId="77777777" w:rsidR="006B19D4" w:rsidRDefault="00000000">
            <w:pPr>
              <w:jc w:val="center"/>
            </w:pPr>
            <w:r>
              <w:rPr>
                <w:b/>
                <w:bCs/>
                <w:color w:val="1B5E99"/>
                <w:sz w:val="20"/>
                <w:szCs w:val="20"/>
              </w:rPr>
              <w:t>44,233</w:t>
            </w:r>
          </w:p>
        </w:tc>
        <w:tc>
          <w:tcPr>
            <w:tcW w:w="1066"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1B8164BC" w14:textId="77777777" w:rsidR="006B19D4" w:rsidRDefault="00000000">
            <w:pPr>
              <w:jc w:val="center"/>
            </w:pPr>
            <w:r>
              <w:rPr>
                <w:color w:val="111111"/>
                <w:sz w:val="20"/>
                <w:szCs w:val="20"/>
              </w:rPr>
              <w:t>~6.6%</w:t>
            </w:r>
          </w:p>
        </w:tc>
        <w:tc>
          <w:tcPr>
            <w:tcW w:w="2084"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4E023DF6" w14:textId="77777777" w:rsidR="006B19D4" w:rsidRDefault="00000000">
            <w:pPr>
              <w:jc w:val="center"/>
            </w:pPr>
            <w:r>
              <w:rPr>
                <w:color w:val="111111"/>
                <w:sz w:val="20"/>
                <w:szCs w:val="20"/>
              </w:rPr>
              <w:t>Mazda CKD assembler</w:t>
            </w:r>
          </w:p>
        </w:tc>
      </w:tr>
      <w:tr w:rsidR="006B19D4" w14:paraId="676C6430" w14:textId="77777777" w:rsidTr="00D45B99">
        <w:tc>
          <w:tcPr>
            <w:tcW w:w="50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49EAA277" w14:textId="77777777" w:rsidR="006B19D4" w:rsidRDefault="00000000">
            <w:r>
              <w:rPr>
                <w:color w:val="111111"/>
                <w:sz w:val="20"/>
                <w:szCs w:val="20"/>
              </w:rPr>
              <w:t>4</w:t>
            </w:r>
          </w:p>
        </w:tc>
        <w:tc>
          <w:tcPr>
            <w:tcW w:w="3814"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49678A0B" w14:textId="77777777" w:rsidR="006B19D4" w:rsidRDefault="00000000">
            <w:r>
              <w:rPr>
                <w:color w:val="111111"/>
                <w:sz w:val="20"/>
                <w:szCs w:val="20"/>
              </w:rPr>
              <w:t>Ford Vietnam Co., Ltd</w:t>
            </w:r>
          </w:p>
        </w:tc>
        <w:tc>
          <w:tcPr>
            <w:tcW w:w="153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2427A788" w14:textId="77777777" w:rsidR="006B19D4" w:rsidRDefault="00000000">
            <w:pPr>
              <w:jc w:val="center"/>
            </w:pPr>
            <w:r>
              <w:rPr>
                <w:b/>
                <w:bCs/>
                <w:color w:val="1B5E99"/>
                <w:sz w:val="20"/>
                <w:szCs w:val="20"/>
              </w:rPr>
              <w:t>36,548</w:t>
            </w:r>
          </w:p>
        </w:tc>
        <w:tc>
          <w:tcPr>
            <w:tcW w:w="10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2052D696" w14:textId="77777777" w:rsidR="006B19D4" w:rsidRDefault="00000000">
            <w:pPr>
              <w:jc w:val="center"/>
            </w:pPr>
            <w:r>
              <w:rPr>
                <w:color w:val="111111"/>
                <w:sz w:val="20"/>
                <w:szCs w:val="20"/>
              </w:rPr>
              <w:t>~5.4%</w:t>
            </w:r>
          </w:p>
        </w:tc>
        <w:tc>
          <w:tcPr>
            <w:tcW w:w="2084"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24FF0B97" w14:textId="77777777" w:rsidR="006B19D4" w:rsidRDefault="00000000">
            <w:pPr>
              <w:jc w:val="center"/>
            </w:pPr>
            <w:r>
              <w:rPr>
                <w:color w:val="111111"/>
                <w:sz w:val="20"/>
                <w:szCs w:val="20"/>
              </w:rPr>
              <w:t>Ford JV (75/25)</w:t>
            </w:r>
          </w:p>
        </w:tc>
      </w:tr>
      <w:tr w:rsidR="006B19D4" w14:paraId="7D821E4C" w14:textId="77777777" w:rsidTr="00D45B99">
        <w:tc>
          <w:tcPr>
            <w:tcW w:w="503"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444C7874" w14:textId="77777777" w:rsidR="006B19D4" w:rsidRDefault="00000000">
            <w:r>
              <w:rPr>
                <w:color w:val="111111"/>
                <w:sz w:val="20"/>
                <w:szCs w:val="20"/>
              </w:rPr>
              <w:t>5</w:t>
            </w:r>
          </w:p>
        </w:tc>
        <w:tc>
          <w:tcPr>
            <w:tcW w:w="3814"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44B5CD03" w14:textId="77777777" w:rsidR="006B19D4" w:rsidRDefault="00000000">
            <w:r>
              <w:rPr>
                <w:color w:val="111111"/>
                <w:sz w:val="20"/>
                <w:szCs w:val="20"/>
              </w:rPr>
              <w:t>THACO-KIA Motors Co., Ltd</w:t>
            </w:r>
          </w:p>
        </w:tc>
        <w:tc>
          <w:tcPr>
            <w:tcW w:w="1530"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0D86C1E3" w14:textId="77777777" w:rsidR="006B19D4" w:rsidRDefault="00000000">
            <w:pPr>
              <w:jc w:val="center"/>
            </w:pPr>
            <w:r>
              <w:rPr>
                <w:b/>
                <w:bCs/>
                <w:color w:val="1B5E99"/>
                <w:sz w:val="20"/>
                <w:szCs w:val="20"/>
              </w:rPr>
              <w:t>33,480</w:t>
            </w:r>
          </w:p>
        </w:tc>
        <w:tc>
          <w:tcPr>
            <w:tcW w:w="1066"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05C8D41F" w14:textId="77777777" w:rsidR="006B19D4" w:rsidRDefault="00000000">
            <w:pPr>
              <w:jc w:val="center"/>
            </w:pPr>
            <w:r>
              <w:rPr>
                <w:color w:val="111111"/>
                <w:sz w:val="20"/>
                <w:szCs w:val="20"/>
              </w:rPr>
              <w:t>~5.0%</w:t>
            </w:r>
          </w:p>
        </w:tc>
        <w:tc>
          <w:tcPr>
            <w:tcW w:w="2084"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047E54A6" w14:textId="77777777" w:rsidR="006B19D4" w:rsidRDefault="00000000">
            <w:pPr>
              <w:jc w:val="center"/>
            </w:pPr>
            <w:r>
              <w:rPr>
                <w:color w:val="111111"/>
                <w:sz w:val="20"/>
                <w:szCs w:val="20"/>
              </w:rPr>
              <w:t>Kia CKD assembler</w:t>
            </w:r>
          </w:p>
        </w:tc>
      </w:tr>
      <w:tr w:rsidR="006B19D4" w14:paraId="366FFF96" w14:textId="77777777" w:rsidTr="00D45B99">
        <w:tc>
          <w:tcPr>
            <w:tcW w:w="50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03D13A15" w14:textId="77777777" w:rsidR="006B19D4" w:rsidRDefault="00000000">
            <w:r>
              <w:rPr>
                <w:color w:val="111111"/>
                <w:sz w:val="20"/>
                <w:szCs w:val="20"/>
              </w:rPr>
              <w:t>6</w:t>
            </w:r>
          </w:p>
        </w:tc>
        <w:tc>
          <w:tcPr>
            <w:tcW w:w="3814"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0CADDD79" w14:textId="77777777" w:rsidR="006B19D4" w:rsidRDefault="00000000">
            <w:r>
              <w:rPr>
                <w:color w:val="111111"/>
                <w:sz w:val="20"/>
                <w:szCs w:val="20"/>
              </w:rPr>
              <w:t>Hyundai Thanh Cong Vietnam Auto Mfg JSC</w:t>
            </w:r>
          </w:p>
        </w:tc>
        <w:tc>
          <w:tcPr>
            <w:tcW w:w="153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05161406" w14:textId="77777777" w:rsidR="006B19D4" w:rsidRDefault="00000000">
            <w:pPr>
              <w:jc w:val="center"/>
            </w:pPr>
            <w:r>
              <w:rPr>
                <w:b/>
                <w:bCs/>
                <w:color w:val="1B5E99"/>
                <w:sz w:val="20"/>
                <w:szCs w:val="20"/>
              </w:rPr>
              <w:t>28,301</w:t>
            </w:r>
          </w:p>
        </w:tc>
        <w:tc>
          <w:tcPr>
            <w:tcW w:w="10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3B0ACBF9" w14:textId="77777777" w:rsidR="006B19D4" w:rsidRDefault="00000000">
            <w:pPr>
              <w:jc w:val="center"/>
            </w:pPr>
            <w:r>
              <w:rPr>
                <w:color w:val="111111"/>
                <w:sz w:val="20"/>
                <w:szCs w:val="20"/>
              </w:rPr>
              <w:t>~4.2%</w:t>
            </w:r>
          </w:p>
        </w:tc>
        <w:tc>
          <w:tcPr>
            <w:tcW w:w="2084"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283FE63A" w14:textId="77777777" w:rsidR="006B19D4" w:rsidRDefault="00000000">
            <w:pPr>
              <w:jc w:val="center"/>
            </w:pPr>
            <w:r>
              <w:rPr>
                <w:color w:val="111111"/>
                <w:sz w:val="20"/>
                <w:szCs w:val="20"/>
              </w:rPr>
              <w:t>Hyundai JV</w:t>
            </w:r>
          </w:p>
        </w:tc>
      </w:tr>
      <w:tr w:rsidR="006B19D4" w14:paraId="6B1B0F39" w14:textId="77777777" w:rsidTr="00D45B99">
        <w:tc>
          <w:tcPr>
            <w:tcW w:w="503"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01ACE008" w14:textId="77777777" w:rsidR="006B19D4" w:rsidRDefault="00000000">
            <w:r>
              <w:rPr>
                <w:color w:val="111111"/>
                <w:sz w:val="20"/>
                <w:szCs w:val="20"/>
              </w:rPr>
              <w:t>7</w:t>
            </w:r>
          </w:p>
        </w:tc>
        <w:tc>
          <w:tcPr>
            <w:tcW w:w="3814"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601B51C5" w14:textId="77777777" w:rsidR="006B19D4" w:rsidRDefault="00000000">
            <w:r>
              <w:rPr>
                <w:color w:val="111111"/>
                <w:sz w:val="20"/>
                <w:szCs w:val="20"/>
              </w:rPr>
              <w:t>Toyota Motor Vietnam (TMV)</w:t>
            </w:r>
          </w:p>
        </w:tc>
        <w:tc>
          <w:tcPr>
            <w:tcW w:w="1530"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131CDB9F" w14:textId="77777777" w:rsidR="006B19D4" w:rsidRDefault="00000000">
            <w:pPr>
              <w:jc w:val="center"/>
            </w:pPr>
            <w:r>
              <w:rPr>
                <w:b/>
                <w:bCs/>
                <w:color w:val="1B5E99"/>
                <w:sz w:val="20"/>
                <w:szCs w:val="20"/>
              </w:rPr>
              <w:t>19,012</w:t>
            </w:r>
          </w:p>
        </w:tc>
        <w:tc>
          <w:tcPr>
            <w:tcW w:w="1066"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55222034" w14:textId="77777777" w:rsidR="006B19D4" w:rsidRDefault="00000000">
            <w:pPr>
              <w:jc w:val="center"/>
            </w:pPr>
            <w:r>
              <w:rPr>
                <w:color w:val="111111"/>
                <w:sz w:val="20"/>
                <w:szCs w:val="20"/>
              </w:rPr>
              <w:t>~2.8%</w:t>
            </w:r>
          </w:p>
        </w:tc>
        <w:tc>
          <w:tcPr>
            <w:tcW w:w="2084"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193A42A2" w14:textId="77777777" w:rsidR="006B19D4" w:rsidRDefault="00000000">
            <w:pPr>
              <w:jc w:val="center"/>
            </w:pPr>
            <w:r>
              <w:rPr>
                <w:color w:val="111111"/>
                <w:sz w:val="20"/>
                <w:szCs w:val="20"/>
              </w:rPr>
              <w:t>Toyota JV (70/30)</w:t>
            </w:r>
          </w:p>
        </w:tc>
      </w:tr>
      <w:tr w:rsidR="006B19D4" w14:paraId="085A5324" w14:textId="77777777" w:rsidTr="00D45B99">
        <w:tc>
          <w:tcPr>
            <w:tcW w:w="50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0823FDC3" w14:textId="77777777" w:rsidR="006B19D4" w:rsidRDefault="00000000">
            <w:r>
              <w:rPr>
                <w:color w:val="111111"/>
                <w:sz w:val="20"/>
                <w:szCs w:val="20"/>
              </w:rPr>
              <w:t>8</w:t>
            </w:r>
          </w:p>
        </w:tc>
        <w:tc>
          <w:tcPr>
            <w:tcW w:w="3814"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67CAE5A6" w14:textId="77777777" w:rsidR="006B19D4" w:rsidRDefault="00000000">
            <w:r>
              <w:rPr>
                <w:color w:val="111111"/>
                <w:sz w:val="20"/>
                <w:szCs w:val="20"/>
              </w:rPr>
              <w:t>THACO Truck Mfg &amp; Assembly Co., Ltd</w:t>
            </w:r>
          </w:p>
        </w:tc>
        <w:tc>
          <w:tcPr>
            <w:tcW w:w="153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6DD8F9E7" w14:textId="77777777" w:rsidR="006B19D4" w:rsidRDefault="00000000">
            <w:pPr>
              <w:jc w:val="center"/>
            </w:pPr>
            <w:r>
              <w:rPr>
                <w:b/>
                <w:bCs/>
                <w:color w:val="1B5E99"/>
                <w:sz w:val="20"/>
                <w:szCs w:val="20"/>
              </w:rPr>
              <w:t>15,758</w:t>
            </w:r>
          </w:p>
        </w:tc>
        <w:tc>
          <w:tcPr>
            <w:tcW w:w="10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37F802A3" w14:textId="77777777" w:rsidR="006B19D4" w:rsidRDefault="00000000">
            <w:pPr>
              <w:jc w:val="center"/>
            </w:pPr>
            <w:r>
              <w:rPr>
                <w:color w:val="111111"/>
                <w:sz w:val="20"/>
                <w:szCs w:val="20"/>
              </w:rPr>
              <w:t>~2.3%</w:t>
            </w:r>
          </w:p>
        </w:tc>
        <w:tc>
          <w:tcPr>
            <w:tcW w:w="2084"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4089FA76" w14:textId="77777777" w:rsidR="006B19D4" w:rsidRDefault="00000000">
            <w:pPr>
              <w:jc w:val="center"/>
            </w:pPr>
            <w:r>
              <w:rPr>
                <w:color w:val="111111"/>
                <w:sz w:val="20"/>
                <w:szCs w:val="20"/>
              </w:rPr>
              <w:t>Commercial vehicles</w:t>
            </w:r>
          </w:p>
        </w:tc>
      </w:tr>
      <w:tr w:rsidR="006B19D4" w14:paraId="33322453" w14:textId="77777777" w:rsidTr="00D45B99">
        <w:tc>
          <w:tcPr>
            <w:tcW w:w="503"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0C34507E" w14:textId="77777777" w:rsidR="006B19D4" w:rsidRDefault="00000000">
            <w:r>
              <w:rPr>
                <w:color w:val="111111"/>
                <w:sz w:val="20"/>
                <w:szCs w:val="20"/>
              </w:rPr>
              <w:t>9</w:t>
            </w:r>
          </w:p>
        </w:tc>
        <w:tc>
          <w:tcPr>
            <w:tcW w:w="3814"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4E009F08" w14:textId="77777777" w:rsidR="006B19D4" w:rsidRDefault="00000000">
            <w:r>
              <w:rPr>
                <w:color w:val="111111"/>
                <w:sz w:val="20"/>
                <w:szCs w:val="20"/>
              </w:rPr>
              <w:t>Ha Tinh Branch — VinFast JSC</w:t>
            </w:r>
          </w:p>
        </w:tc>
        <w:tc>
          <w:tcPr>
            <w:tcW w:w="1530"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08E1C4A9" w14:textId="77777777" w:rsidR="006B19D4" w:rsidRDefault="00000000">
            <w:pPr>
              <w:jc w:val="center"/>
            </w:pPr>
            <w:r>
              <w:rPr>
                <w:b/>
                <w:bCs/>
                <w:color w:val="1B5E99"/>
                <w:sz w:val="20"/>
                <w:szCs w:val="20"/>
              </w:rPr>
              <w:t>14,085</w:t>
            </w:r>
          </w:p>
        </w:tc>
        <w:tc>
          <w:tcPr>
            <w:tcW w:w="1066"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58423733" w14:textId="77777777" w:rsidR="006B19D4" w:rsidRDefault="00000000">
            <w:pPr>
              <w:jc w:val="center"/>
            </w:pPr>
            <w:r>
              <w:rPr>
                <w:color w:val="111111"/>
                <w:sz w:val="20"/>
                <w:szCs w:val="20"/>
              </w:rPr>
              <w:t>~2.1%</w:t>
            </w:r>
          </w:p>
        </w:tc>
        <w:tc>
          <w:tcPr>
            <w:tcW w:w="2084" w:type="dxa"/>
            <w:tcBorders>
              <w:top w:val="single" w:sz="1" w:space="0" w:color="CCCCCC"/>
              <w:left w:val="single" w:sz="1" w:space="0" w:color="CCCCCC"/>
              <w:bottom w:val="single" w:sz="1" w:space="0" w:color="CCCCCC"/>
              <w:right w:val="single" w:sz="1" w:space="0" w:color="CCCCCC"/>
            </w:tcBorders>
            <w:shd w:val="clear" w:color="auto" w:fill="EEF4FB"/>
            <w:tcMar>
              <w:top w:w="100" w:type="dxa"/>
              <w:left w:w="140" w:type="dxa"/>
              <w:bottom w:w="100" w:type="dxa"/>
              <w:right w:w="140" w:type="dxa"/>
            </w:tcMar>
          </w:tcPr>
          <w:p w14:paraId="7F4C7504" w14:textId="77777777" w:rsidR="006B19D4" w:rsidRDefault="00000000">
            <w:pPr>
              <w:jc w:val="center"/>
            </w:pPr>
            <w:r>
              <w:rPr>
                <w:color w:val="111111"/>
                <w:sz w:val="20"/>
                <w:szCs w:val="20"/>
              </w:rPr>
              <w:t>VinFast compact EVs</w:t>
            </w:r>
          </w:p>
        </w:tc>
      </w:tr>
      <w:tr w:rsidR="006B19D4" w14:paraId="201CF694" w14:textId="77777777" w:rsidTr="00D45B99">
        <w:tc>
          <w:tcPr>
            <w:tcW w:w="50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25A84006" w14:textId="77777777" w:rsidR="006B19D4" w:rsidRDefault="00000000">
            <w:r>
              <w:rPr>
                <w:color w:val="111111"/>
                <w:sz w:val="20"/>
                <w:szCs w:val="20"/>
              </w:rPr>
              <w:t>10</w:t>
            </w:r>
          </w:p>
        </w:tc>
        <w:tc>
          <w:tcPr>
            <w:tcW w:w="3814"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42ACDEAD" w14:textId="77777777" w:rsidR="006B19D4" w:rsidRDefault="00000000">
            <w:r>
              <w:rPr>
                <w:color w:val="111111"/>
                <w:sz w:val="20"/>
                <w:szCs w:val="20"/>
              </w:rPr>
              <w:t>THACO Limousine Passenger Car Mfg Ltd</w:t>
            </w:r>
          </w:p>
        </w:tc>
        <w:tc>
          <w:tcPr>
            <w:tcW w:w="153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7CE76B09" w14:textId="77777777" w:rsidR="006B19D4" w:rsidRDefault="00000000">
            <w:pPr>
              <w:jc w:val="center"/>
            </w:pPr>
            <w:r>
              <w:rPr>
                <w:b/>
                <w:bCs/>
                <w:color w:val="1B5E99"/>
                <w:sz w:val="20"/>
                <w:szCs w:val="20"/>
              </w:rPr>
              <w:t>13,997</w:t>
            </w:r>
          </w:p>
        </w:tc>
        <w:tc>
          <w:tcPr>
            <w:tcW w:w="10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55023074" w14:textId="77777777" w:rsidR="006B19D4" w:rsidRDefault="00000000">
            <w:pPr>
              <w:jc w:val="center"/>
            </w:pPr>
            <w:r>
              <w:rPr>
                <w:color w:val="111111"/>
                <w:sz w:val="20"/>
                <w:szCs w:val="20"/>
              </w:rPr>
              <w:t>~2.1%</w:t>
            </w:r>
          </w:p>
        </w:tc>
        <w:tc>
          <w:tcPr>
            <w:tcW w:w="2084"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5009B977" w14:textId="77777777" w:rsidR="006B19D4" w:rsidRDefault="00000000">
            <w:pPr>
              <w:jc w:val="center"/>
            </w:pPr>
            <w:r>
              <w:rPr>
                <w:color w:val="111111"/>
                <w:sz w:val="20"/>
                <w:szCs w:val="20"/>
              </w:rPr>
              <w:t>Premium / luxury</w:t>
            </w:r>
          </w:p>
        </w:tc>
      </w:tr>
    </w:tbl>
    <w:p w14:paraId="122C5845" w14:textId="77777777" w:rsidR="006B19D4" w:rsidRDefault="00000000">
      <w:pPr>
        <w:spacing w:before="80" w:after="240"/>
      </w:pPr>
      <w:r>
        <w:rPr>
          <w:i/>
          <w:iCs/>
          <w:color w:val="888888"/>
          <w:sz w:val="18"/>
          <w:szCs w:val="18"/>
        </w:rPr>
        <w:t>Source: General Department of Vietnam Customs (January 2026). Shares are estimated against the USD 671.6M monthly total.</w:t>
      </w:r>
    </w:p>
    <w:p w14:paraId="0A63220A" w14:textId="77777777" w:rsidR="006B19D4" w:rsidRDefault="00000000">
      <w:pPr>
        <w:pStyle w:val="Heading2"/>
        <w:spacing w:before="320"/>
      </w:pPr>
      <w:r>
        <w:t>3. Company Profiles: In-Depth Analysis</w:t>
      </w:r>
    </w:p>
    <w:p w14:paraId="181D8B8A" w14:textId="77777777" w:rsidR="006B19D4" w:rsidRDefault="00000000">
      <w:pPr>
        <w:pStyle w:val="Heading3"/>
      </w:pPr>
      <w:proofErr w:type="gramStart"/>
      <w:r>
        <w:t>3.1  VinFast</w:t>
      </w:r>
      <w:proofErr w:type="gramEnd"/>
      <w:r>
        <w:t xml:space="preserve"> Manufacturing &amp; Trading JSC + Ha Tinh Branch</w:t>
      </w:r>
    </w:p>
    <w:p w14:paraId="407EDF8F" w14:textId="692C42B5" w:rsidR="006B19D4" w:rsidRDefault="00D45B99">
      <w:pPr>
        <w:spacing w:before="100" w:after="100"/>
        <w:jc w:val="both"/>
      </w:pPr>
      <w:r>
        <w:rPr>
          <w:b/>
          <w:bCs/>
          <w:color w:val="111111"/>
        </w:rPr>
        <w:t xml:space="preserve">Headquarters: </w:t>
      </w:r>
      <w:r>
        <w:rPr>
          <w:color w:val="111111"/>
        </w:rPr>
        <w:t>Dinh Vu – Cat Hai Economic Zone, Hai Phong</w:t>
      </w:r>
      <w:r>
        <w:rPr>
          <w:color w:val="111111"/>
          <w:lang w:val="vi-VN"/>
        </w:rPr>
        <w:t>;</w:t>
      </w:r>
      <w:r>
        <w:rPr>
          <w:color w:val="111111"/>
        </w:rPr>
        <w:t xml:space="preserve"> </w:t>
      </w:r>
      <w:r>
        <w:rPr>
          <w:b/>
          <w:bCs/>
          <w:color w:val="111111"/>
        </w:rPr>
        <w:t xml:space="preserve">Founded: </w:t>
      </w:r>
      <w:r>
        <w:rPr>
          <w:color w:val="111111"/>
        </w:rPr>
        <w:t>2017</w:t>
      </w:r>
      <w:r>
        <w:rPr>
          <w:color w:val="111111"/>
          <w:lang w:val="vi-VN"/>
        </w:rPr>
        <w:t xml:space="preserve">; </w:t>
      </w:r>
      <w:r>
        <w:rPr>
          <w:b/>
          <w:bCs/>
          <w:color w:val="111111"/>
        </w:rPr>
        <w:t xml:space="preserve">Listed: </w:t>
      </w:r>
      <w:r>
        <w:rPr>
          <w:color w:val="111111"/>
        </w:rPr>
        <w:t>Nasdaq (VFS</w:t>
      </w:r>
      <w:r>
        <w:rPr>
          <w:color w:val="111111"/>
          <w:lang w:val="vi-VN"/>
        </w:rPr>
        <w:t>)</w:t>
      </w:r>
      <w:r>
        <w:rPr>
          <w:color w:val="111111"/>
        </w:rPr>
        <w:t xml:space="preserve"> </w:t>
      </w:r>
      <w:r>
        <w:rPr>
          <w:b/>
          <w:bCs/>
          <w:color w:val="111111"/>
        </w:rPr>
        <w:t xml:space="preserve">Parent: </w:t>
      </w:r>
      <w:r>
        <w:rPr>
          <w:color w:val="111111"/>
        </w:rPr>
        <w:t>Vingroup JSC</w:t>
      </w:r>
    </w:p>
    <w:p w14:paraId="5E535427" w14:textId="77777777" w:rsidR="006B19D4" w:rsidRDefault="00000000">
      <w:pPr>
        <w:spacing w:before="100" w:after="100"/>
        <w:jc w:val="both"/>
      </w:pPr>
      <w:r>
        <w:rPr>
          <w:b/>
          <w:bCs/>
          <w:color w:val="1B5E99"/>
        </w:rPr>
        <w:t xml:space="preserve">January 2026 combined import: </w:t>
      </w:r>
      <w:r>
        <w:rPr>
          <w:color w:val="1B5E99"/>
        </w:rPr>
        <w:t xml:space="preserve"> USD 128.1 </w:t>
      </w:r>
      <w:proofErr w:type="gramStart"/>
      <w:r>
        <w:rPr>
          <w:color w:val="1B5E99"/>
        </w:rPr>
        <w:t>million  (</w:t>
      </w:r>
      <w:proofErr w:type="gramEnd"/>
      <w:r>
        <w:rPr>
          <w:color w:val="1B5E99"/>
        </w:rPr>
        <w:t>HQ: USD 114.0M + Ha Tinh: USD 14.1M)</w:t>
      </w:r>
    </w:p>
    <w:p w14:paraId="3DD048E4" w14:textId="77777777" w:rsidR="006B19D4" w:rsidRDefault="00000000">
      <w:pPr>
        <w:pStyle w:val="Heading4"/>
      </w:pPr>
      <w:r>
        <w:t>Company Overview</w:t>
      </w:r>
    </w:p>
    <w:p w14:paraId="7A891BCE" w14:textId="77777777" w:rsidR="006B19D4" w:rsidRDefault="00000000">
      <w:pPr>
        <w:spacing w:before="100" w:after="100"/>
        <w:jc w:val="both"/>
      </w:pPr>
      <w:r>
        <w:lastRenderedPageBreak/>
        <w:t xml:space="preserve">VinFast is Vietnam's only </w:t>
      </w:r>
      <w:proofErr w:type="gramStart"/>
      <w:r>
        <w:t>domestically-owned</w:t>
      </w:r>
      <w:proofErr w:type="gramEnd"/>
      <w:r>
        <w:t xml:space="preserve"> passenger vehicle manufacturer and the country's undisputed automotive market leader. Founded in 2017 as a subsidiary of Vingroup — Vietnam's largest private conglomerate — the company embarked on one of the most ambitious automotive start-up stories of the twenty-first century: building a fully integrated 335-hectare automotive complex in Hai Phong from scratch and going from concept to first delivery in under 24 months.</w:t>
      </w:r>
    </w:p>
    <w:p w14:paraId="78FCAAE3" w14:textId="77777777" w:rsidR="006B19D4" w:rsidRDefault="00000000">
      <w:pPr>
        <w:spacing w:before="100" w:after="100"/>
        <w:jc w:val="both"/>
      </w:pPr>
      <w:r>
        <w:t>The company's model range now spans eight passenger EV models across three brands: VinFast (mainstream), Green Series (commercial fleet), and Lac Hong (ultra-luxury). The Ha Tinh facility, commissioned in 2025, focuses on compact urban models — VF 3 and VF 5 — and appears as a separate customs entity. Combined, the two VinFast entities imported USD 128.1 million in parts in January 2026 alone, more than 19% of the national monthly total.</w:t>
      </w:r>
    </w:p>
    <w:p w14:paraId="1034CCD1" w14:textId="77777777" w:rsidR="006B19D4" w:rsidRDefault="00000000">
      <w:pPr>
        <w:pStyle w:val="Heading4"/>
      </w:pPr>
      <w:r>
        <w:t>Financial &amp; Operational Performance</w:t>
      </w:r>
    </w:p>
    <w:p w14:paraId="54A21543" w14:textId="40D02F8A" w:rsidR="006B19D4" w:rsidRDefault="00000000">
      <w:pPr>
        <w:spacing w:before="100" w:after="100"/>
        <w:jc w:val="both"/>
      </w:pPr>
      <w:r>
        <w:t>Full-year 2025 deliveries totalled 196,919 EVs globally</w:t>
      </w:r>
      <w:r w:rsidR="009779AA">
        <w:rPr>
          <w:lang w:val="vi-VN"/>
        </w:rPr>
        <w:t xml:space="preserve">, </w:t>
      </w:r>
      <w:r>
        <w:t>a 102% year-on-year increase that exceeded management's own guidance. Within Vietnam, 175,099 vehicles were delivered, nearly doubling the 2024 record and making VinFast Vietnam's best-selling brand for 15 consecutive months. Revenue in Q3 2025 reached USD 718.6 million, up 46.8% year-on-year.</w:t>
      </w:r>
    </w:p>
    <w:p w14:paraId="6916930A" w14:textId="3EFE220E" w:rsidR="006B19D4" w:rsidRDefault="00000000">
      <w:pPr>
        <w:spacing w:before="100" w:after="100"/>
        <w:jc w:val="both"/>
      </w:pPr>
      <w:r>
        <w:t xml:space="preserve">The financial picture is, however, one of high-growth ambition paired with deep structural losses. Gross margin in Q2 2025 was negative 41%, though management attributes a significant portion to warranty provisions and deferred revenue recognition. On an adjusted basis, the trajectory is </w:t>
      </w:r>
      <w:proofErr w:type="gramStart"/>
      <w:r>
        <w:t>improving:</w:t>
      </w:r>
      <w:proofErr w:type="gramEnd"/>
      <w:r>
        <w:t xml:space="preserve"> gross margin moved from negative 62.7% in Q2 2024 to negative 41.1% in Q2 2025. The company targets gross margin positivity in 2026. VinFast holds approximately USD 3.7 billion in available liquidity — roughly 18 months of runway</w:t>
      </w:r>
      <w:r w:rsidR="009779AA">
        <w:rPr>
          <w:lang w:val="vi-VN"/>
        </w:rPr>
        <w:t>,</w:t>
      </w:r>
      <w:r>
        <w:t xml:space="preserve"> backed by Vingroup and its founder Pham Nhat Vuong, who has pledged up to USD 1.38 billion in personal support.</w:t>
      </w:r>
    </w:p>
    <w:p w14:paraId="2213CF76" w14:textId="77777777" w:rsidR="006B19D4" w:rsidRDefault="00000000">
      <w:pPr>
        <w:pStyle w:val="Heading4"/>
      </w:pPr>
      <w:r>
        <w:t>Strategic Positioning</w:t>
      </w:r>
    </w:p>
    <w:p w14:paraId="6D0A99C3" w14:textId="77368A41" w:rsidR="006B19D4" w:rsidRDefault="00000000">
      <w:pPr>
        <w:spacing w:before="100" w:after="100"/>
        <w:jc w:val="both"/>
      </w:pPr>
      <w:r>
        <w:t>VinFast has built what analysts describe as a "green mobility ecosystem"</w:t>
      </w:r>
      <w:r w:rsidR="009779AA">
        <w:rPr>
          <w:lang w:val="vi-VN"/>
        </w:rPr>
        <w:t xml:space="preserve">. It is </w:t>
      </w:r>
      <w:r>
        <w:t xml:space="preserve">a strategy </w:t>
      </w:r>
      <w:r w:rsidR="009779AA">
        <w:t>in which</w:t>
      </w:r>
      <w:r>
        <w:t xml:space="preserve"> the vehicle is </w:t>
      </w:r>
      <w:r w:rsidR="009779AA">
        <w:rPr>
          <w:lang w:val="vi-VN"/>
        </w:rPr>
        <w:t>a</w:t>
      </w:r>
      <w:r>
        <w:t xml:space="preserve"> </w:t>
      </w:r>
      <w:r w:rsidR="009779AA">
        <w:t>singl</w:t>
      </w:r>
      <w:r>
        <w:t>e node. V-Green (charging infrastructure), GSM (all-electric taxi and ride-hailing), and VinFast's zero-down-payment financing program collectively create switching costs and demand lock-in that no foreign competitor in Vietnam can currently match. As of Q3 2025, VinFast had entered the top 8 EV brands in India by registrations and was operating 33 dealerships in Indonesia</w:t>
      </w:r>
      <w:r w:rsidR="009779AA">
        <w:rPr>
          <w:lang w:val="vi-VN"/>
        </w:rPr>
        <w:t>,</w:t>
      </w:r>
      <w:r>
        <w:t xml:space="preserve"> early signs of credible regional expansion.</w:t>
      </w:r>
    </w:p>
    <w:p w14:paraId="4AB9BB03" w14:textId="17A1CFB8" w:rsidR="006B19D4" w:rsidRDefault="00000000">
      <w:pPr>
        <w:spacing w:before="100" w:after="100"/>
        <w:jc w:val="both"/>
      </w:pPr>
      <w:r>
        <w:t xml:space="preserve">Localisation is a central strategic lever. VinFast aims for 80% domestic content by 2026, with a </w:t>
      </w:r>
      <w:proofErr w:type="gramStart"/>
      <w:r>
        <w:t>500,000 unit</w:t>
      </w:r>
      <w:proofErr w:type="gramEnd"/>
      <w:r>
        <w:t xml:space="preserve"> annual capacity target by 2027. The Limo Green MPV, launched in August 2025, became one of Vietnam's best-selling models within four months, with 10,981 units delivered in December 2025 alone</w:t>
      </w:r>
      <w:r w:rsidR="009779AA">
        <w:rPr>
          <w:lang w:val="vi-VN"/>
        </w:rPr>
        <w:t xml:space="preserve">, </w:t>
      </w:r>
      <w:r>
        <w:t>pointing to strong fleet electrification demand from the taxi and ride-hailing sector.</w:t>
      </w:r>
    </w:p>
    <w:p w14:paraId="52482E97" w14:textId="77777777" w:rsidR="006B19D4" w:rsidRDefault="00000000">
      <w:pPr>
        <w:pBdr>
          <w:left w:val="single" w:sz="12" w:space="0" w:color="2E75B6"/>
        </w:pBdr>
        <w:spacing w:before="100" w:after="140"/>
        <w:ind w:left="480" w:right="240"/>
      </w:pPr>
      <w:r>
        <w:rPr>
          <w:b/>
          <w:bCs/>
          <w:color w:val="0A4F7A"/>
          <w:sz w:val="21"/>
          <w:szCs w:val="21"/>
        </w:rPr>
        <w:t xml:space="preserve">💡 Key Insight: </w:t>
      </w:r>
      <w:r>
        <w:rPr>
          <w:i/>
          <w:iCs/>
          <w:color w:val="0A4F7A"/>
          <w:sz w:val="21"/>
          <w:szCs w:val="21"/>
        </w:rPr>
        <w:t>VinFast sold more vehicles in Vietnam in 2025 than any single brand in Vietnamese automotive history — nearly doubling the previous record held by foreign OEMs. Its combined import footprint with Ha Tinh exceeded USD 128M in January alone.</w:t>
      </w:r>
    </w:p>
    <w:p w14:paraId="36304227" w14:textId="77777777" w:rsidR="006B19D4" w:rsidRDefault="00000000">
      <w:pPr>
        <w:pBdr>
          <w:left w:val="single" w:sz="12" w:space="0" w:color="CC3300"/>
        </w:pBdr>
        <w:spacing w:before="100" w:after="140"/>
        <w:ind w:left="480" w:right="240"/>
      </w:pPr>
      <w:r>
        <w:rPr>
          <w:b/>
          <w:bCs/>
          <w:color w:val="8B2500"/>
          <w:sz w:val="21"/>
          <w:szCs w:val="21"/>
        </w:rPr>
        <w:t xml:space="preserve">⚠ Risk Alert: </w:t>
      </w:r>
      <w:r>
        <w:rPr>
          <w:i/>
          <w:iCs/>
          <w:color w:val="8B2500"/>
          <w:sz w:val="21"/>
          <w:szCs w:val="21"/>
        </w:rPr>
        <w:t>Persistent gross margin losses (adjusted -17.1% in Q3 2025), heavy geographic concentration in Vietnam (70–80% of 2026 deliveries), dependency on Vingroup's balance sheet, and intensifying Chinese EV competition are the primary risk vectors. Margin recovery by 2026 remains an ambitious but unproven target.</w:t>
      </w:r>
    </w:p>
    <w:p w14:paraId="7466B033" w14:textId="77777777" w:rsidR="006B19D4" w:rsidRDefault="00000000">
      <w:pPr>
        <w:pStyle w:val="Heading3"/>
      </w:pPr>
      <w:proofErr w:type="gramStart"/>
      <w:r>
        <w:t>3.2  Newtimes</w:t>
      </w:r>
      <w:proofErr w:type="gramEnd"/>
      <w:r>
        <w:t xml:space="preserve"> Industrial Commercial &amp; Import-Export Services JSC</w:t>
      </w:r>
    </w:p>
    <w:p w14:paraId="22829329" w14:textId="77777777" w:rsidR="006B19D4" w:rsidRDefault="00000000">
      <w:pPr>
        <w:spacing w:before="100" w:after="100"/>
        <w:jc w:val="both"/>
      </w:pPr>
      <w:r>
        <w:rPr>
          <w:b/>
          <w:bCs/>
          <w:color w:val="111111"/>
        </w:rPr>
        <w:t xml:space="preserve">Headquarters: </w:t>
      </w:r>
      <w:r>
        <w:rPr>
          <w:color w:val="111111"/>
        </w:rPr>
        <w:t xml:space="preserve">Ho Chi Minh City, </w:t>
      </w:r>
      <w:proofErr w:type="gramStart"/>
      <w:r>
        <w:rPr>
          <w:color w:val="111111"/>
        </w:rPr>
        <w:t>Vietnam  ·</w:t>
      </w:r>
      <w:proofErr w:type="gramEnd"/>
      <w:r>
        <w:rPr>
          <w:color w:val="111111"/>
        </w:rPr>
        <w:t xml:space="preserve">  </w:t>
      </w:r>
      <w:r>
        <w:rPr>
          <w:b/>
          <w:bCs/>
          <w:color w:val="111111"/>
        </w:rPr>
        <w:t xml:space="preserve">Sector: </w:t>
      </w:r>
      <w:r>
        <w:rPr>
          <w:color w:val="111111"/>
        </w:rPr>
        <w:t>Trading, logistics, supply chain intermediary</w:t>
      </w:r>
    </w:p>
    <w:p w14:paraId="06543E53" w14:textId="77777777" w:rsidR="006B19D4" w:rsidRDefault="00000000">
      <w:pPr>
        <w:spacing w:before="100" w:after="100"/>
        <w:jc w:val="both"/>
      </w:pPr>
      <w:r>
        <w:rPr>
          <w:b/>
          <w:bCs/>
          <w:color w:val="1B5E99"/>
        </w:rPr>
        <w:t xml:space="preserve">January 2026 import: </w:t>
      </w:r>
      <w:r>
        <w:rPr>
          <w:color w:val="1B5E99"/>
        </w:rPr>
        <w:t xml:space="preserve"> USD 77.9 million</w:t>
      </w:r>
    </w:p>
    <w:p w14:paraId="68E7B2FE" w14:textId="77777777" w:rsidR="006B19D4" w:rsidRDefault="00000000">
      <w:pPr>
        <w:pStyle w:val="Heading4"/>
      </w:pPr>
      <w:r>
        <w:lastRenderedPageBreak/>
        <w:t>Company Overview</w:t>
      </w:r>
    </w:p>
    <w:p w14:paraId="1BCAA6FF" w14:textId="3B9C00A3" w:rsidR="006B19D4" w:rsidRDefault="00000000">
      <w:pPr>
        <w:spacing w:before="100" w:after="100"/>
        <w:jc w:val="both"/>
      </w:pPr>
      <w:r>
        <w:t xml:space="preserve">Newtimes is Vietnam's largest specialist automotive parts trading intermediary </w:t>
      </w:r>
      <w:r w:rsidR="009779AA">
        <w:rPr>
          <w:lang w:val="vi-VN"/>
        </w:rPr>
        <w:t>(</w:t>
      </w:r>
      <w:r>
        <w:t xml:space="preserve">and its </w:t>
      </w:r>
      <w:proofErr w:type="gramStart"/>
      <w:r>
        <w:t>second-highest</w:t>
      </w:r>
      <w:proofErr w:type="gramEnd"/>
      <w:r>
        <w:t>-ranking importer in January 2026</w:t>
      </w:r>
      <w:r w:rsidR="009779AA">
        <w:rPr>
          <w:lang w:val="vi-VN"/>
        </w:rPr>
        <w:t>)</w:t>
      </w:r>
      <w:r>
        <w:t xml:space="preserve"> despite not being a vehicle manufacturer. Its USD 77.9 million import bill reflects a critical and often under-appreciated structural feature of Vietnam's automotive supply chain: the country's 100+ vehicle assemblers and thousands of aftermarket service centres cannot all maintain direct procurement relationships with global tier-1 component suppliers. Trading houses like Newtimes fill this gap, acting as aggregators, customs clearance specialists, and inventory buffers for the broader ecosystem.</w:t>
      </w:r>
    </w:p>
    <w:p w14:paraId="48754D9E" w14:textId="77777777" w:rsidR="006B19D4" w:rsidRDefault="00000000">
      <w:pPr>
        <w:pStyle w:val="Heading4"/>
      </w:pPr>
      <w:r>
        <w:t>Strategic Role &amp; Competitive Position</w:t>
      </w:r>
    </w:p>
    <w:p w14:paraId="572F7D17" w14:textId="368F024F" w:rsidR="006B19D4" w:rsidRDefault="00000000">
      <w:pPr>
        <w:spacing w:before="100" w:after="100"/>
        <w:jc w:val="both"/>
      </w:pPr>
      <w:r>
        <w:t>Newtimes' scale</w:t>
      </w:r>
      <w:r w:rsidR="009779AA">
        <w:rPr>
          <w:lang w:val="vi-VN"/>
        </w:rPr>
        <w:t>,</w:t>
      </w:r>
      <w:r>
        <w:t xml:space="preserve"> ranking above established foreign JVs such as Ford and Toyota in parts import volumes</w:t>
      </w:r>
      <w:r w:rsidR="009779AA">
        <w:rPr>
          <w:lang w:val="vi-VN"/>
        </w:rPr>
        <w:t xml:space="preserve">, </w:t>
      </w:r>
      <w:r>
        <w:t>suggests the company serves multiple automotive clients simultaneously. This multi-client model provides natural revenue diversification but also creates dependency on the health of its downstream customers. As Vietnam's automotive market continues to grow and diversify across EV and ICE segments, specialist intermediaries with established customs relationships, bonded warehouse capacity, and last-mile logistics expertise become progressively more valuable.</w:t>
      </w:r>
    </w:p>
    <w:p w14:paraId="53DEBB43" w14:textId="77777777" w:rsidR="006B19D4" w:rsidRDefault="00000000">
      <w:pPr>
        <w:pBdr>
          <w:left w:val="single" w:sz="12" w:space="0" w:color="2E75B6"/>
        </w:pBdr>
        <w:spacing w:before="100" w:after="140"/>
        <w:ind w:left="480" w:right="240"/>
      </w:pPr>
      <w:r>
        <w:rPr>
          <w:b/>
          <w:bCs/>
          <w:color w:val="0A4F7A"/>
          <w:sz w:val="21"/>
          <w:szCs w:val="21"/>
        </w:rPr>
        <w:t xml:space="preserve">💡 Key Insight: </w:t>
      </w:r>
      <w:r>
        <w:rPr>
          <w:i/>
          <w:iCs/>
          <w:color w:val="0A4F7A"/>
          <w:sz w:val="21"/>
          <w:szCs w:val="21"/>
        </w:rPr>
        <w:t xml:space="preserve">That an intermediary trading firm ranks higher than Ford, Toyota, and Hyundai Thanh Cong </w:t>
      </w:r>
      <w:proofErr w:type="gramStart"/>
      <w:r>
        <w:rPr>
          <w:i/>
          <w:iCs/>
          <w:color w:val="0A4F7A"/>
          <w:sz w:val="21"/>
          <w:szCs w:val="21"/>
        </w:rPr>
        <w:t>illustrates</w:t>
      </w:r>
      <w:proofErr w:type="gramEnd"/>
      <w:r>
        <w:rPr>
          <w:i/>
          <w:iCs/>
          <w:color w:val="0A4F7A"/>
          <w:sz w:val="21"/>
          <w:szCs w:val="21"/>
        </w:rPr>
        <w:t xml:space="preserve"> just how import-dependent Vietnam's entire automotive ecosystem remains. Trading houses are as essential to this industry as the manufacturers themselves.</w:t>
      </w:r>
    </w:p>
    <w:p w14:paraId="22C2E65D" w14:textId="77777777" w:rsidR="006B19D4" w:rsidRDefault="00000000">
      <w:pPr>
        <w:pBdr>
          <w:left w:val="single" w:sz="12" w:space="0" w:color="CC3300"/>
        </w:pBdr>
        <w:spacing w:before="100" w:after="140"/>
        <w:ind w:left="480" w:right="240"/>
      </w:pPr>
      <w:r>
        <w:rPr>
          <w:b/>
          <w:bCs/>
          <w:color w:val="8B2500"/>
          <w:sz w:val="21"/>
          <w:szCs w:val="21"/>
        </w:rPr>
        <w:t xml:space="preserve">⚠ Risk Alert: </w:t>
      </w:r>
      <w:r>
        <w:rPr>
          <w:i/>
          <w:iCs/>
          <w:color w:val="8B2500"/>
          <w:sz w:val="21"/>
          <w:szCs w:val="21"/>
        </w:rPr>
        <w:t>Newtimes' business model is structurally exposed to disintermediation risk: as large OEMs scale up, they may bring procurement in-house. Margin pressure from competing trading intermediaries and currency volatility on USD-denominated import contracts are additional concerns.</w:t>
      </w:r>
    </w:p>
    <w:p w14:paraId="2A0C3C47" w14:textId="77777777" w:rsidR="006B19D4" w:rsidRDefault="00000000">
      <w:pPr>
        <w:pStyle w:val="Heading3"/>
      </w:pPr>
      <w:proofErr w:type="gramStart"/>
      <w:r>
        <w:t>3.3  THACO</w:t>
      </w:r>
      <w:proofErr w:type="gramEnd"/>
      <w:r>
        <w:t>-Mazda Automobile Manufacturing One Member Co., Ltd</w:t>
      </w:r>
    </w:p>
    <w:p w14:paraId="32713600" w14:textId="0EAF2465" w:rsidR="006B19D4" w:rsidRDefault="00000000">
      <w:pPr>
        <w:spacing w:before="100" w:after="100"/>
        <w:jc w:val="both"/>
      </w:pPr>
      <w:r>
        <w:rPr>
          <w:b/>
          <w:bCs/>
          <w:color w:val="111111"/>
        </w:rPr>
        <w:t xml:space="preserve">Parent: </w:t>
      </w:r>
      <w:r>
        <w:rPr>
          <w:color w:val="111111"/>
        </w:rPr>
        <w:t xml:space="preserve">Truong Hai Group Corporation (THACO)· </w:t>
      </w:r>
      <w:r>
        <w:rPr>
          <w:b/>
          <w:bCs/>
          <w:color w:val="111111"/>
        </w:rPr>
        <w:t xml:space="preserve">Location: </w:t>
      </w:r>
      <w:r>
        <w:rPr>
          <w:color w:val="111111"/>
        </w:rPr>
        <w:t>Chu Lai Economic Zone, Quang Nam Province</w:t>
      </w:r>
    </w:p>
    <w:p w14:paraId="3C317F68" w14:textId="77777777" w:rsidR="006B19D4" w:rsidRDefault="00000000">
      <w:pPr>
        <w:spacing w:before="100" w:after="100"/>
        <w:jc w:val="both"/>
      </w:pPr>
      <w:r>
        <w:rPr>
          <w:b/>
          <w:bCs/>
          <w:color w:val="1B5E99"/>
        </w:rPr>
        <w:t xml:space="preserve">January 2026 import: </w:t>
      </w:r>
      <w:r>
        <w:rPr>
          <w:color w:val="1B5E99"/>
        </w:rPr>
        <w:t xml:space="preserve"> USD 44.2 million</w:t>
      </w:r>
    </w:p>
    <w:p w14:paraId="51F197B7" w14:textId="77777777" w:rsidR="006B19D4" w:rsidRDefault="00000000">
      <w:pPr>
        <w:pStyle w:val="Heading4"/>
      </w:pPr>
      <w:r>
        <w:t>Company Overview</w:t>
      </w:r>
    </w:p>
    <w:p w14:paraId="3C5626A4" w14:textId="77777777" w:rsidR="006B19D4" w:rsidRDefault="00000000">
      <w:pPr>
        <w:spacing w:before="100" w:after="100"/>
        <w:jc w:val="both"/>
      </w:pPr>
      <w:r>
        <w:t>THACO-Mazda is one of seven vehicle assembly plants operated by THACO AUTO within the integrated Chu Lai Industrial Complex in Quang Nam Province. Established as a CKD assembler for Mazda Corporation (Japan), the plant has an annual production capacity of 100,000 vehicles and assembles models including the Mazda2, Mazda3, Mazda6, CX-3, CX-5, CX-8, and CX-90.</w:t>
      </w:r>
    </w:p>
    <w:p w14:paraId="50152F47" w14:textId="4588E674" w:rsidR="006B19D4" w:rsidRDefault="00000000">
      <w:pPr>
        <w:spacing w:before="100" w:after="100"/>
        <w:jc w:val="both"/>
      </w:pPr>
      <w:r>
        <w:t>The Mazda CX-5 has been consistently Vietnam's best-selling crossover for several years. In January 2026, it retained the title of the single best-selling individual model in the country, with 2,104 units sold. THACO Mazda's total January sales reached 3,515 units</w:t>
      </w:r>
      <w:r w:rsidR="009779AA">
        <w:rPr>
          <w:lang w:val="vi-VN"/>
        </w:rPr>
        <w:t>,</w:t>
      </w:r>
      <w:r>
        <w:t xml:space="preserve"> a 73.1% year-on-year surge — directly explaining its high parts procurement volumes.</w:t>
      </w:r>
    </w:p>
    <w:p w14:paraId="57C39E7E" w14:textId="77777777" w:rsidR="006B19D4" w:rsidRDefault="00000000">
      <w:pPr>
        <w:pStyle w:val="Heading4"/>
      </w:pPr>
      <w:r>
        <w:t>Strategic Context Within THACO</w:t>
      </w:r>
    </w:p>
    <w:p w14:paraId="06A4309A" w14:textId="158B46F5" w:rsidR="006B19D4" w:rsidRDefault="00000000">
      <w:pPr>
        <w:spacing w:before="100" w:after="100"/>
        <w:jc w:val="both"/>
      </w:pPr>
      <w:r>
        <w:t xml:space="preserve">THACO Group, founded in 1997 by Chairman Tran Ba Duong, is Vietnam's most complex multi-brand automotive conglomerate, operating Kia, Mazda, Peugeot, BMW, MINI, Foton, Mitsubishi Fuso, and its own THACO bus and truck brands from a single 1,000-hectare industrial complex. The group targeted revenue of approximately USD 3.2 billion from automotive operations in 2025, with parts revenue of VND 5.4 trillion (approximately USD 215 million). Its Chu Lai port </w:t>
      </w:r>
      <w:r>
        <w:lastRenderedPageBreak/>
        <w:t>infrastructure — handling vessels up to 20,000 DWT</w:t>
      </w:r>
      <w:r w:rsidR="009779AA">
        <w:rPr>
          <w:lang w:val="vi-VN"/>
        </w:rPr>
        <w:t>,</w:t>
      </w:r>
      <w:r>
        <w:t xml:space="preserve"> gives THACO logistical advantages no competitor can easily replicate.</w:t>
      </w:r>
    </w:p>
    <w:p w14:paraId="63E93BD7" w14:textId="77777777" w:rsidR="006B19D4" w:rsidRDefault="00000000">
      <w:pPr>
        <w:spacing w:before="100" w:after="100"/>
        <w:jc w:val="both"/>
      </w:pPr>
      <w:r>
        <w:t>In a pivotal strategic move announced in early 2026, THACO Chairman Tran Ba Duong confirmed that the group will launch its own THACO-branded minibuses in June 2026 and passenger cars in 2027 — making THACO only the second Vietnamese conglomerate after VinFast to develop a domestically-owned automobile brand.</w:t>
      </w:r>
    </w:p>
    <w:p w14:paraId="05A99448" w14:textId="5493B87C" w:rsidR="006B19D4" w:rsidRDefault="00000000">
      <w:pPr>
        <w:pBdr>
          <w:left w:val="single" w:sz="12" w:space="0" w:color="2E75B6"/>
        </w:pBdr>
        <w:spacing w:before="100" w:after="140"/>
        <w:ind w:left="480" w:right="240"/>
      </w:pPr>
      <w:r>
        <w:rPr>
          <w:b/>
          <w:bCs/>
          <w:color w:val="0A4F7A"/>
          <w:sz w:val="21"/>
          <w:szCs w:val="21"/>
        </w:rPr>
        <w:t xml:space="preserve">💡 Key Insight: </w:t>
      </w:r>
      <w:r>
        <w:rPr>
          <w:i/>
          <w:iCs/>
          <w:color w:val="0A4F7A"/>
          <w:sz w:val="21"/>
          <w:szCs w:val="21"/>
        </w:rPr>
        <w:t>The Mazda CX-5 was Vietnam's single best-selling vehicle model in January 2026</w:t>
      </w:r>
      <w:r w:rsidR="009779AA">
        <w:rPr>
          <w:i/>
          <w:iCs/>
          <w:color w:val="0A4F7A"/>
          <w:sz w:val="21"/>
          <w:szCs w:val="21"/>
          <w:lang w:val="vi-VN"/>
        </w:rPr>
        <w:t>,</w:t>
      </w:r>
      <w:r>
        <w:rPr>
          <w:i/>
          <w:iCs/>
          <w:color w:val="0A4F7A"/>
          <w:sz w:val="21"/>
          <w:szCs w:val="21"/>
        </w:rPr>
        <w:t xml:space="preserve"> a testament to THACO-Mazda's assembly quality and Mazda's sustained brand strength in the Vietnamese SUV/crossover segment.</w:t>
      </w:r>
    </w:p>
    <w:p w14:paraId="55AA3438" w14:textId="77777777" w:rsidR="006B19D4" w:rsidRDefault="00000000">
      <w:pPr>
        <w:pBdr>
          <w:left w:val="single" w:sz="12" w:space="0" w:color="CC3300"/>
        </w:pBdr>
        <w:spacing w:before="100" w:after="140"/>
        <w:ind w:left="480" w:right="240"/>
      </w:pPr>
      <w:r>
        <w:rPr>
          <w:b/>
          <w:bCs/>
          <w:color w:val="8B2500"/>
          <w:sz w:val="21"/>
          <w:szCs w:val="21"/>
        </w:rPr>
        <w:t xml:space="preserve">⚠ Risk Alert: </w:t>
      </w:r>
      <w:r>
        <w:rPr>
          <w:i/>
          <w:iCs/>
          <w:color w:val="8B2500"/>
          <w:sz w:val="21"/>
          <w:szCs w:val="21"/>
        </w:rPr>
        <w:t>THACO's multi-brand model creates complexity and brand dilution risk. In 2025, Kia sales fell 29% and overall THACO passenger car sales declined 6% year-on-year under competitive pressure from VinFast and Chinese brands. The new THACO passenger car brand will require significant R&amp;D investment and faces credibility challenges against established domestic and foreign competitors.</w:t>
      </w:r>
    </w:p>
    <w:p w14:paraId="7DA22CAB" w14:textId="77777777" w:rsidR="006B19D4" w:rsidRDefault="00000000">
      <w:pPr>
        <w:pStyle w:val="Heading3"/>
      </w:pPr>
      <w:proofErr w:type="gramStart"/>
      <w:r>
        <w:t>3.4  Ford</w:t>
      </w:r>
      <w:proofErr w:type="gramEnd"/>
      <w:r>
        <w:t xml:space="preserve"> Vietnam Co., Ltd</w:t>
      </w:r>
    </w:p>
    <w:p w14:paraId="5198A4A4" w14:textId="7F5695B2" w:rsidR="006B19D4" w:rsidRDefault="00000000">
      <w:pPr>
        <w:spacing w:before="100" w:after="100"/>
        <w:jc w:val="both"/>
      </w:pPr>
      <w:r>
        <w:rPr>
          <w:b/>
          <w:bCs/>
          <w:color w:val="111111"/>
        </w:rPr>
        <w:t xml:space="preserve">Ownership: </w:t>
      </w:r>
      <w:r>
        <w:rPr>
          <w:color w:val="111111"/>
        </w:rPr>
        <w:t>Ford Motor Company (75%) + Song Cong Diesel Company (25%)</w:t>
      </w:r>
      <w:r w:rsidR="009779AA">
        <w:rPr>
          <w:color w:val="111111"/>
          <w:lang w:val="vi-VN"/>
        </w:rPr>
        <w:t>,</w:t>
      </w:r>
      <w:r>
        <w:rPr>
          <w:color w:val="111111"/>
        </w:rPr>
        <w:t xml:space="preserve"> </w:t>
      </w:r>
      <w:r>
        <w:rPr>
          <w:b/>
          <w:bCs/>
          <w:color w:val="111111"/>
        </w:rPr>
        <w:t xml:space="preserve">Plant: </w:t>
      </w:r>
      <w:r>
        <w:rPr>
          <w:color w:val="111111"/>
        </w:rPr>
        <w:t xml:space="preserve">Hai Duong </w:t>
      </w:r>
      <w:r w:rsidR="009779AA">
        <w:rPr>
          <w:color w:val="111111"/>
        </w:rPr>
        <w:t>Province</w:t>
      </w:r>
      <w:r w:rsidR="009779AA">
        <w:rPr>
          <w:color w:val="111111"/>
          <w:lang w:val="vi-VN"/>
        </w:rPr>
        <w:t>,</w:t>
      </w:r>
      <w:r>
        <w:rPr>
          <w:color w:val="111111"/>
        </w:rPr>
        <w:t xml:space="preserve"> </w:t>
      </w:r>
      <w:r>
        <w:rPr>
          <w:b/>
          <w:bCs/>
          <w:color w:val="111111"/>
        </w:rPr>
        <w:t xml:space="preserve">Established: </w:t>
      </w:r>
      <w:r>
        <w:rPr>
          <w:color w:val="111111"/>
        </w:rPr>
        <w:t>1995</w:t>
      </w:r>
    </w:p>
    <w:p w14:paraId="67F0FF78" w14:textId="77777777" w:rsidR="006B19D4" w:rsidRDefault="00000000">
      <w:pPr>
        <w:spacing w:before="100" w:after="100"/>
        <w:jc w:val="both"/>
      </w:pPr>
      <w:r>
        <w:rPr>
          <w:b/>
          <w:bCs/>
          <w:color w:val="1B5E99"/>
        </w:rPr>
        <w:t xml:space="preserve">January 2026 import: </w:t>
      </w:r>
      <w:r>
        <w:rPr>
          <w:color w:val="1B5E99"/>
        </w:rPr>
        <w:t xml:space="preserve"> USD 36.5 million</w:t>
      </w:r>
    </w:p>
    <w:p w14:paraId="23857AE8" w14:textId="77777777" w:rsidR="006B19D4" w:rsidRDefault="00000000">
      <w:pPr>
        <w:pStyle w:val="Heading4"/>
      </w:pPr>
      <w:r>
        <w:t>Company Overview</w:t>
      </w:r>
    </w:p>
    <w:p w14:paraId="52C8E7BA" w14:textId="6E29D6D7" w:rsidR="006B19D4" w:rsidRDefault="00000000">
      <w:pPr>
        <w:spacing w:before="100" w:after="100"/>
        <w:jc w:val="both"/>
      </w:pPr>
      <w:r>
        <w:t>Ford Vietnam is one of the oldest foreign joint ventures in Vietnam's automotive sector, celebrating its 30th anniversary in 2025. The Hai Duong plant, which has received cumulative capital investment exceeding USD 208 million, assembles three core models: the Ranger pickup, Territory crossover, and Transit van</w:t>
      </w:r>
      <w:r w:rsidR="009779AA">
        <w:rPr>
          <w:lang w:val="vi-VN"/>
        </w:rPr>
        <w:t xml:space="preserve">, </w:t>
      </w:r>
      <w:r>
        <w:t>a lineup that uniquely positions Ford across the passenger, utility, and commercial vehicle segments.</w:t>
      </w:r>
    </w:p>
    <w:p w14:paraId="006EB56C" w14:textId="77777777" w:rsidR="006B19D4" w:rsidRDefault="00000000">
      <w:pPr>
        <w:spacing w:before="100" w:after="100"/>
        <w:jc w:val="both"/>
      </w:pPr>
      <w:r>
        <w:t>Ford Vietnam's 2025 performance was exceptional by any measure. Full-year sales reached 50,450 units — a 19.6% year-on-year increase and the brand's highest-ever annual figure in Vietnam. January 2026 surpassed all previous monthly records with 5,121 units sold, a 108.8% year-on-year surge, making Ford the top-selling VAMA brand for that month. The Ranger's dominance in the pick-up segment and the Territory's strong footing in the affordable crossover category are the primary commercial engines.</w:t>
      </w:r>
    </w:p>
    <w:p w14:paraId="3232A476" w14:textId="77777777" w:rsidR="006B19D4" w:rsidRDefault="00000000">
      <w:pPr>
        <w:pStyle w:val="Heading4"/>
      </w:pPr>
      <w:r>
        <w:t>Market Position &amp; Strategy</w:t>
      </w:r>
    </w:p>
    <w:p w14:paraId="5BDC0D7F" w14:textId="1C3FF0A4" w:rsidR="006B19D4" w:rsidRDefault="00000000">
      <w:pPr>
        <w:spacing w:before="100" w:after="100"/>
        <w:jc w:val="both"/>
      </w:pPr>
      <w:r>
        <w:t>Ford's strategic advantage in Vietnam lies in its segment specialisation. The Ranger is the undisputed leader in the pickup segment, a category with strong commercial and semi-commercial demand in Vietnam's rapidly developing infrastructure economy. The Territory competes in the mass-market SUV space</w:t>
      </w:r>
      <w:r w:rsidR="009779AA">
        <w:rPr>
          <w:lang w:val="vi-VN"/>
        </w:rPr>
        <w:t>,</w:t>
      </w:r>
      <w:r>
        <w:t xml:space="preserve"> the sweet spot of Vietnamese consumer preferences at the VND 600–800 million price bracket. Ford has also benefited from 30 years of brand equity and a maturing dealer service network.</w:t>
      </w:r>
    </w:p>
    <w:p w14:paraId="23FEA32F" w14:textId="65530F36" w:rsidR="006B19D4" w:rsidRDefault="00000000">
      <w:pPr>
        <w:spacing w:before="100" w:after="100"/>
        <w:jc w:val="both"/>
      </w:pPr>
      <w:r>
        <w:t xml:space="preserve">Ford's high import value relative to its sales volume reflects its near-total reliance on CKD kits from Thailand for the Ranger, creating a direct correlation between sales momentum and import volumes. Any disruption to the Thai supply chain </w:t>
      </w:r>
      <w:r w:rsidR="009779AA">
        <w:rPr>
          <w:lang w:val="vi-VN"/>
        </w:rPr>
        <w:t>(</w:t>
      </w:r>
      <w:r>
        <w:t>whether from natural disasters, tariff changes, or logistics disruptions</w:t>
      </w:r>
      <w:r w:rsidR="009779AA">
        <w:rPr>
          <w:lang w:val="vi-VN"/>
        </w:rPr>
        <w:t>)</w:t>
      </w:r>
      <w:r>
        <w:t xml:space="preserve"> would directly impact Ford Vietnam's production.</w:t>
      </w:r>
    </w:p>
    <w:p w14:paraId="7AC6FC5D" w14:textId="77777777" w:rsidR="006B19D4" w:rsidRDefault="00000000">
      <w:pPr>
        <w:pBdr>
          <w:left w:val="single" w:sz="12" w:space="0" w:color="2E75B6"/>
        </w:pBdr>
        <w:spacing w:before="100" w:after="140"/>
        <w:ind w:left="480" w:right="240"/>
      </w:pPr>
      <w:r>
        <w:rPr>
          <w:b/>
          <w:bCs/>
          <w:color w:val="0A4F7A"/>
          <w:sz w:val="21"/>
          <w:szCs w:val="21"/>
        </w:rPr>
        <w:t xml:space="preserve">💡 Key Insight: </w:t>
      </w:r>
      <w:r>
        <w:rPr>
          <w:i/>
          <w:iCs/>
          <w:color w:val="0A4F7A"/>
          <w:sz w:val="21"/>
          <w:szCs w:val="21"/>
        </w:rPr>
        <w:t>Ford recorded its highest-ever single-month sales in Vietnam in January 2026, making it the #1 VAMA brand for that month. After 30 years, Ford Vietnam is arguably delivering its strongest commercial performance since inception.</w:t>
      </w:r>
    </w:p>
    <w:p w14:paraId="3ECC8820" w14:textId="77777777" w:rsidR="006B19D4" w:rsidRDefault="00000000">
      <w:pPr>
        <w:pBdr>
          <w:left w:val="single" w:sz="12" w:space="0" w:color="CC3300"/>
        </w:pBdr>
        <w:spacing w:before="100" w:after="140"/>
        <w:ind w:left="480" w:right="240"/>
      </w:pPr>
      <w:r>
        <w:rPr>
          <w:b/>
          <w:bCs/>
          <w:color w:val="8B2500"/>
          <w:sz w:val="21"/>
          <w:szCs w:val="21"/>
        </w:rPr>
        <w:lastRenderedPageBreak/>
        <w:t xml:space="preserve">⚠ Risk Alert: </w:t>
      </w:r>
      <w:r>
        <w:rPr>
          <w:i/>
          <w:iCs/>
          <w:color w:val="8B2500"/>
          <w:sz w:val="21"/>
          <w:szCs w:val="21"/>
        </w:rPr>
        <w:t>Ford's Thailand-centric CKD supply chain creates single-source dependency risk. The eventual shift of Vietnamese consumers toward EVs presents a structural challenge: Ford has no locally assembled EV offering in Vietnam. The Ranger EV, available in other markets, has not yet been confirmed for local production. If EV adoption accelerates faster than forecast, Ford's ICE-focused lineup could face erosion.</w:t>
      </w:r>
    </w:p>
    <w:p w14:paraId="478F15B5" w14:textId="77777777" w:rsidR="006B19D4" w:rsidRDefault="00000000">
      <w:pPr>
        <w:pStyle w:val="Heading3"/>
      </w:pPr>
      <w:proofErr w:type="gramStart"/>
      <w:r>
        <w:t>3.5  THACO</w:t>
      </w:r>
      <w:proofErr w:type="gramEnd"/>
      <w:r>
        <w:t>-KIA Motors Co., Ltd</w:t>
      </w:r>
    </w:p>
    <w:p w14:paraId="574091AD" w14:textId="12BDDC37" w:rsidR="006B19D4" w:rsidRDefault="00000000">
      <w:pPr>
        <w:spacing w:before="100" w:after="100"/>
        <w:jc w:val="both"/>
      </w:pPr>
      <w:r>
        <w:rPr>
          <w:b/>
          <w:bCs/>
          <w:color w:val="111111"/>
        </w:rPr>
        <w:t xml:space="preserve">Parent: </w:t>
      </w:r>
      <w:r>
        <w:rPr>
          <w:color w:val="111111"/>
        </w:rPr>
        <w:t>THACO Group</w:t>
      </w:r>
      <w:r w:rsidR="009779AA">
        <w:rPr>
          <w:color w:val="111111"/>
          <w:lang w:val="vi-VN"/>
        </w:rPr>
        <w:t xml:space="preserve">; </w:t>
      </w:r>
      <w:r>
        <w:rPr>
          <w:b/>
          <w:bCs/>
          <w:color w:val="111111"/>
        </w:rPr>
        <w:t xml:space="preserve">Partner: </w:t>
      </w:r>
      <w:r>
        <w:rPr>
          <w:color w:val="111111"/>
        </w:rPr>
        <w:t>Kia Corporation, South Korea</w:t>
      </w:r>
      <w:r w:rsidR="009779AA">
        <w:rPr>
          <w:color w:val="111111"/>
          <w:lang w:val="vi-VN"/>
        </w:rPr>
        <w:t xml:space="preserve">; </w:t>
      </w:r>
      <w:r>
        <w:rPr>
          <w:b/>
          <w:bCs/>
          <w:color w:val="111111"/>
        </w:rPr>
        <w:t xml:space="preserve">Location: </w:t>
      </w:r>
      <w:r>
        <w:rPr>
          <w:color w:val="111111"/>
        </w:rPr>
        <w:t>Chu Lai, Quang Nam Province</w:t>
      </w:r>
    </w:p>
    <w:p w14:paraId="63217A47" w14:textId="77777777" w:rsidR="006B19D4" w:rsidRDefault="00000000">
      <w:pPr>
        <w:spacing w:before="100" w:after="100"/>
        <w:jc w:val="both"/>
      </w:pPr>
      <w:r>
        <w:rPr>
          <w:b/>
          <w:bCs/>
          <w:color w:val="1B5E99"/>
        </w:rPr>
        <w:t xml:space="preserve">January 2026 import: </w:t>
      </w:r>
      <w:r>
        <w:rPr>
          <w:color w:val="1B5E99"/>
        </w:rPr>
        <w:t xml:space="preserve"> USD 33.5 million</w:t>
      </w:r>
    </w:p>
    <w:p w14:paraId="165CED3B" w14:textId="77777777" w:rsidR="006B19D4" w:rsidRDefault="00000000">
      <w:pPr>
        <w:pStyle w:val="Heading4"/>
      </w:pPr>
      <w:r>
        <w:t>Company Overview</w:t>
      </w:r>
    </w:p>
    <w:p w14:paraId="0605B872" w14:textId="17E3B98D" w:rsidR="006B19D4" w:rsidRDefault="00000000">
      <w:pPr>
        <w:spacing w:before="100" w:after="100"/>
        <w:jc w:val="both"/>
      </w:pPr>
      <w:r>
        <w:t>THACO-KIA is a joint venture between THACO Group and Kia Corporation (South Korea), assembling Kia-branded passenger vehicles at the Chu Lai complex since 2008. The plant produces a range of Kia models including the Morning, Seltos, Sportage, Sorento, Carens, and Carnival. The Carnival MPV has become a significant commercial success, with THACO also exporting Carnival painted bodies and components to Kia India</w:t>
      </w:r>
      <w:r w:rsidR="009779AA">
        <w:rPr>
          <w:lang w:val="vi-VN"/>
        </w:rPr>
        <w:t xml:space="preserve">, </w:t>
      </w:r>
      <w:r>
        <w:t>a rare instance of outbound automotive exports from Vietnam to a major manufacturing country.</w:t>
      </w:r>
    </w:p>
    <w:p w14:paraId="24818FE2" w14:textId="77821265" w:rsidR="006B19D4" w:rsidRDefault="00000000">
      <w:pPr>
        <w:spacing w:before="100" w:after="100"/>
        <w:jc w:val="both"/>
      </w:pPr>
      <w:r>
        <w:t>January 2026 saw THACO-Kia register 3,487 units sold</w:t>
      </w:r>
      <w:r w:rsidR="009779AA">
        <w:rPr>
          <w:lang w:val="vi-VN"/>
        </w:rPr>
        <w:t xml:space="preserve"> (</w:t>
      </w:r>
      <w:r>
        <w:t>an 88.9% year-on-year jump</w:t>
      </w:r>
      <w:r w:rsidR="009779AA">
        <w:rPr>
          <w:lang w:val="vi-VN"/>
        </w:rPr>
        <w:t>)</w:t>
      </w:r>
      <w:r>
        <w:t xml:space="preserve"> a strong rebound after a difficult 2025 in which Kia passenger car sales declined approximately 29% for the full year. The January recovery was driven primarily by strong demand for the Seltos and Carnival.</w:t>
      </w:r>
    </w:p>
    <w:p w14:paraId="197999DC" w14:textId="77777777" w:rsidR="006B19D4" w:rsidRDefault="00000000">
      <w:pPr>
        <w:pStyle w:val="Heading4"/>
      </w:pPr>
      <w:r>
        <w:t>Strategic Context</w:t>
      </w:r>
    </w:p>
    <w:p w14:paraId="69104EB5" w14:textId="5A3C6236" w:rsidR="006B19D4" w:rsidRDefault="009779AA">
      <w:pPr>
        <w:spacing w:before="100" w:after="100"/>
        <w:jc w:val="both"/>
      </w:pPr>
      <w:r>
        <w:t>Within THACO's portfolio, Kia focuses on volume</w:t>
      </w:r>
      <w:r>
        <w:rPr>
          <w:lang w:val="vi-VN"/>
        </w:rPr>
        <w:t xml:space="preserve">, </w:t>
      </w:r>
      <w:r>
        <w:t>targeting the mainstream Korean-brand consumer segment</w:t>
      </w:r>
      <w:r>
        <w:rPr>
          <w:lang w:val="vi-VN"/>
        </w:rPr>
        <w:t>,</w:t>
      </w:r>
      <w:r>
        <w:t xml:space="preserve"> while Mazda operates in the Japanese-brand crossover market, and Peugeot/BMW serve the premium segments. This portfolio strategy allows THACO to reach Vietnamese consumers across various price points and brand preferences, reducing reliance on any single model or nationality of brand.</w:t>
      </w:r>
    </w:p>
    <w:p w14:paraId="31A86207" w14:textId="77777777" w:rsidR="006B19D4" w:rsidRDefault="00000000">
      <w:pPr>
        <w:pBdr>
          <w:left w:val="single" w:sz="12" w:space="0" w:color="2E75B6"/>
        </w:pBdr>
        <w:spacing w:before="100" w:after="140"/>
        <w:ind w:left="480" w:right="240"/>
      </w:pPr>
      <w:r>
        <w:rPr>
          <w:b/>
          <w:bCs/>
          <w:color w:val="0A4F7A"/>
          <w:sz w:val="21"/>
          <w:szCs w:val="21"/>
        </w:rPr>
        <w:t xml:space="preserve">💡 Key Insight: </w:t>
      </w:r>
      <w:r>
        <w:rPr>
          <w:i/>
          <w:iCs/>
          <w:color w:val="0A4F7A"/>
          <w:sz w:val="21"/>
          <w:szCs w:val="21"/>
        </w:rPr>
        <w:t>THACO-Kia's export of Carnival components to Kia India places THACO among a very small number of Vietnamese automotive companies operating in actual manufacturing exports rather than purely domestic assembly. This export capability is a strategic proof point for THACO's manufacturing quality.</w:t>
      </w:r>
    </w:p>
    <w:p w14:paraId="23C56C14" w14:textId="2AECF5DA" w:rsidR="006B19D4" w:rsidRDefault="009779AA">
      <w:pPr>
        <w:pBdr>
          <w:left w:val="single" w:sz="12" w:space="0" w:color="CC3300"/>
        </w:pBdr>
        <w:spacing w:before="100" w:after="140"/>
        <w:ind w:left="480" w:right="240"/>
      </w:pPr>
      <w:r>
        <w:rPr>
          <w:rFonts w:ascii="Apple Color Emoji" w:hAnsi="Apple Color Emoji" w:cs="Apple Color Emoji"/>
          <w:b/>
          <w:bCs/>
          <w:color w:val="8B2500"/>
          <w:sz w:val="21"/>
          <w:szCs w:val="21"/>
        </w:rPr>
        <w:t>⚠</w:t>
      </w:r>
      <w:r>
        <w:rPr>
          <w:b/>
          <w:bCs/>
          <w:color w:val="8B2500"/>
          <w:sz w:val="21"/>
          <w:szCs w:val="21"/>
        </w:rPr>
        <w:t xml:space="preserve"> Risk Alert: </w:t>
      </w:r>
      <w:r>
        <w:rPr>
          <w:i/>
          <w:iCs/>
          <w:color w:val="8B2500"/>
          <w:sz w:val="21"/>
          <w:szCs w:val="21"/>
        </w:rPr>
        <w:t>Kia's 29% sales decline in the first 11 months of 2025 signals a significant loss in market share</w:t>
      </w:r>
      <w:r>
        <w:rPr>
          <w:i/>
          <w:iCs/>
          <w:color w:val="8B2500"/>
          <w:sz w:val="21"/>
          <w:szCs w:val="21"/>
          <w:lang w:val="vi-VN"/>
        </w:rPr>
        <w:t>,</w:t>
      </w:r>
      <w:r>
        <w:rPr>
          <w:i/>
          <w:iCs/>
          <w:color w:val="8B2500"/>
          <w:sz w:val="21"/>
          <w:szCs w:val="21"/>
        </w:rPr>
        <w:t xml:space="preserve"> mainly to VinFast EVs in the crossover and family vehicle segments. THACO-Kia's recovery hinges on model refresh cycles and whether Kia Corporation speeds up its EV rollout to Vietnam, where Kia's EV6 and EV9 are not yet locally assembled.</w:t>
      </w:r>
    </w:p>
    <w:p w14:paraId="67D00452" w14:textId="77777777" w:rsidR="006B19D4" w:rsidRDefault="00000000">
      <w:pPr>
        <w:pStyle w:val="Heading3"/>
      </w:pPr>
      <w:proofErr w:type="gramStart"/>
      <w:r>
        <w:t>3.6  Hyundai</w:t>
      </w:r>
      <w:proofErr w:type="gramEnd"/>
      <w:r>
        <w:t xml:space="preserve"> Thanh Cong Vietnam Automobile Manufacturing JSC (HTMV)</w:t>
      </w:r>
    </w:p>
    <w:p w14:paraId="32429B73" w14:textId="6E67D1F5" w:rsidR="006B19D4" w:rsidRDefault="009779AA">
      <w:pPr>
        <w:spacing w:before="100" w:after="100"/>
        <w:jc w:val="both"/>
      </w:pPr>
      <w:r>
        <w:rPr>
          <w:b/>
          <w:bCs/>
          <w:color w:val="111111"/>
        </w:rPr>
        <w:t xml:space="preserve">JV Partners: </w:t>
      </w:r>
      <w:r>
        <w:rPr>
          <w:color w:val="111111"/>
        </w:rPr>
        <w:t xml:space="preserve">Hyundai Motor Company (South Korea) + Thanh Cong Group (Vietnam) · </w:t>
      </w:r>
      <w:r>
        <w:rPr>
          <w:b/>
          <w:bCs/>
          <w:color w:val="111111"/>
        </w:rPr>
        <w:t xml:space="preserve">Established: </w:t>
      </w:r>
      <w:r>
        <w:rPr>
          <w:color w:val="111111"/>
        </w:rPr>
        <w:t xml:space="preserve">2017 · </w:t>
      </w:r>
      <w:r>
        <w:rPr>
          <w:b/>
          <w:bCs/>
          <w:color w:val="111111"/>
        </w:rPr>
        <w:t xml:space="preserve">Plant: </w:t>
      </w:r>
      <w:r>
        <w:rPr>
          <w:color w:val="111111"/>
        </w:rPr>
        <w:t>Ninh Binh Province</w:t>
      </w:r>
    </w:p>
    <w:p w14:paraId="40526691" w14:textId="77777777" w:rsidR="006B19D4" w:rsidRDefault="00000000">
      <w:pPr>
        <w:spacing w:before="100" w:after="100"/>
        <w:jc w:val="both"/>
      </w:pPr>
      <w:r>
        <w:rPr>
          <w:b/>
          <w:bCs/>
          <w:color w:val="1B5E99"/>
        </w:rPr>
        <w:t xml:space="preserve">January 2026 import: </w:t>
      </w:r>
      <w:r>
        <w:rPr>
          <w:color w:val="1B5E99"/>
        </w:rPr>
        <w:t xml:space="preserve"> USD 28.3 million</w:t>
      </w:r>
    </w:p>
    <w:p w14:paraId="34358FB5" w14:textId="77777777" w:rsidR="006B19D4" w:rsidRDefault="00000000">
      <w:pPr>
        <w:pStyle w:val="Heading4"/>
      </w:pPr>
      <w:r>
        <w:t>Company Overview</w:t>
      </w:r>
    </w:p>
    <w:p w14:paraId="05D6F417" w14:textId="77777777" w:rsidR="006B19D4" w:rsidRDefault="00000000">
      <w:pPr>
        <w:spacing w:before="100" w:after="100"/>
        <w:jc w:val="both"/>
      </w:pPr>
      <w:r>
        <w:t xml:space="preserve">Hyundai Thanh Cong Vietnam is the manufacturing arm of the strategic alliance between South Korea's Hyundai Motor Company and Vietnam's Thanh Cong Group. HTMV operates a large integrated facility in Ninh Binh with an annual assembly capacity expanded to 180,000 units in </w:t>
      </w:r>
      <w:r>
        <w:lastRenderedPageBreak/>
        <w:t>2022. The plant produces a comprehensive range spanning economy to premium: Accent, Creta, Tucson, Santa Fe, Stargazer, and Palis (the brand's flagship three-row SUV for Vietnam).</w:t>
      </w:r>
    </w:p>
    <w:p w14:paraId="225EC7F6" w14:textId="56235574" w:rsidR="006B19D4" w:rsidRDefault="009779AA">
      <w:pPr>
        <w:spacing w:before="100" w:after="100"/>
        <w:jc w:val="both"/>
      </w:pPr>
      <w:r>
        <w:t>Hyundai held Vietnam's passenger car sales leadership position from 2019 through most of 2025, only beginning to lose ground to Toyota in early 2025. Hyundai Thanh Cong's full-year 2025 sales totaled approximately 67,168 units, maintaining a 16.5% market share. In January 2026, sales reached 5,872 units, placing HTMV among the top-selling individual brands for that month.</w:t>
      </w:r>
    </w:p>
    <w:p w14:paraId="2929E549" w14:textId="77777777" w:rsidR="006B19D4" w:rsidRDefault="00000000">
      <w:pPr>
        <w:pStyle w:val="Heading4"/>
      </w:pPr>
      <w:r>
        <w:t>Thanh Cong Group's Expanding Ecosystem</w:t>
      </w:r>
    </w:p>
    <w:p w14:paraId="474DEED8" w14:textId="5071FC00" w:rsidR="006B19D4" w:rsidRDefault="009779AA">
      <w:pPr>
        <w:spacing w:before="100" w:after="100"/>
        <w:jc w:val="both"/>
      </w:pPr>
      <w:r>
        <w:t>The Thanh Cong Group is known for its growing multi-brand strategy. Besides Hyundai, Thanh Cong Group partnered with Skoda Auto in March 2025 to assemble the Skoda Slavia and Kushaq locally at a new plant in Quang Ninh Provinc</w:t>
      </w:r>
      <w:r>
        <w:rPr>
          <w:lang w:val="vi-VN"/>
        </w:rPr>
        <w:t>e,</w:t>
      </w:r>
      <w:r>
        <w:t xml:space="preserve"> marking the first Skoda CKD assembly operation in Vietnam. Hyundai Thanh Cong also launched an aggressive promotional campaign in March 2026, offering extended warranties of up to 8 years or 120,000 km and discounts of up to VND 220 million, indicating strong competition in the post-Tet purchase cycle. Thanh Cong Group also handles all downstream logistics and distribution operations for Skoda.</w:t>
      </w:r>
    </w:p>
    <w:p w14:paraId="13D0BFB2" w14:textId="77777777" w:rsidR="006B19D4" w:rsidRDefault="00000000">
      <w:pPr>
        <w:pStyle w:val="Heading4"/>
      </w:pPr>
      <w:r>
        <w:t>2026 Model Pipeline</w:t>
      </w:r>
    </w:p>
    <w:p w14:paraId="4A56C05E" w14:textId="14187AB4" w:rsidR="006B19D4" w:rsidRDefault="00000000">
      <w:pPr>
        <w:spacing w:before="100" w:after="100"/>
        <w:jc w:val="both"/>
      </w:pPr>
      <w:r>
        <w:t>Hyundai Thanh Cong has confirmed hybrid model introductions for 2026, with the Palisade widely tipped as a launch candidate. The refreshed Stargazer facelift is expected in March–April 2026. These moves reflect a deliberate hybrid-first electrification strategy</w:t>
      </w:r>
      <w:r w:rsidR="009779AA">
        <w:rPr>
          <w:lang w:val="vi-VN"/>
        </w:rPr>
        <w:t xml:space="preserve">, </w:t>
      </w:r>
      <w:r>
        <w:t>capitalising on consumer anxiety about EV charging infrastructure outside major cities while preparing for eventual BEV competition with VinFast.</w:t>
      </w:r>
    </w:p>
    <w:p w14:paraId="7D1EB288" w14:textId="77777777" w:rsidR="006B19D4" w:rsidRDefault="00000000">
      <w:pPr>
        <w:pBdr>
          <w:left w:val="single" w:sz="12" w:space="0" w:color="2E75B6"/>
        </w:pBdr>
        <w:spacing w:before="100" w:after="140"/>
        <w:ind w:left="480" w:right="240"/>
      </w:pPr>
      <w:r>
        <w:rPr>
          <w:b/>
          <w:bCs/>
          <w:color w:val="0A4F7A"/>
          <w:sz w:val="21"/>
          <w:szCs w:val="21"/>
        </w:rPr>
        <w:t xml:space="preserve">💡 Key Insight: </w:t>
      </w:r>
      <w:r>
        <w:rPr>
          <w:i/>
          <w:iCs/>
          <w:color w:val="0A4F7A"/>
          <w:sz w:val="21"/>
          <w:szCs w:val="21"/>
        </w:rPr>
        <w:t>Hyundai's partnership with Thanh Cong Group extends beyond assembly — Thanh Cong now manages Skoda assembly, Skoda distribution logistics, and is positioning itself as Vietnam's most versatile domestic automotive partner for multiple foreign OEMs simultaneously.</w:t>
      </w:r>
    </w:p>
    <w:p w14:paraId="1DB40A30" w14:textId="77777777" w:rsidR="006B19D4" w:rsidRDefault="00000000">
      <w:pPr>
        <w:pBdr>
          <w:left w:val="single" w:sz="12" w:space="0" w:color="CC3300"/>
        </w:pBdr>
        <w:spacing w:before="100" w:after="140"/>
        <w:ind w:left="480" w:right="240"/>
      </w:pPr>
      <w:r>
        <w:rPr>
          <w:b/>
          <w:bCs/>
          <w:color w:val="8B2500"/>
          <w:sz w:val="21"/>
          <w:szCs w:val="21"/>
        </w:rPr>
        <w:t xml:space="preserve">⚠ Risk Alert: </w:t>
      </w:r>
      <w:r>
        <w:rPr>
          <w:i/>
          <w:iCs/>
          <w:color w:val="8B2500"/>
          <w:sz w:val="21"/>
          <w:szCs w:val="21"/>
        </w:rPr>
        <w:t>Hyundai's primary risk is the same as Toyota's: the long-term irrelevance of ICE vehicles in a market moving toward electrification. Hyundai's hybrid bridge strategy may buy time, but VinFast's 40% EV market share in Q1 2025 shows the pace of change is faster than most foreign JVs anticipated. HTMV also faces escalating marketing costs as the Hyundai-Toyota rivalry intensifies, compressing margins.</w:t>
      </w:r>
    </w:p>
    <w:p w14:paraId="1EF793CE" w14:textId="77777777" w:rsidR="006B19D4" w:rsidRDefault="00000000">
      <w:pPr>
        <w:pStyle w:val="Heading3"/>
      </w:pPr>
      <w:proofErr w:type="gramStart"/>
      <w:r>
        <w:t>3.7  Toyota</w:t>
      </w:r>
      <w:proofErr w:type="gramEnd"/>
      <w:r>
        <w:t xml:space="preserve"> Motor Vietnam Co. (TMV)</w:t>
      </w:r>
    </w:p>
    <w:p w14:paraId="1AEDFA70" w14:textId="178E0C39" w:rsidR="006B19D4" w:rsidRDefault="009779AA">
      <w:pPr>
        <w:spacing w:before="100" w:after="100"/>
        <w:jc w:val="both"/>
      </w:pPr>
      <w:r>
        <w:rPr>
          <w:b/>
          <w:bCs/>
          <w:color w:val="111111"/>
        </w:rPr>
        <w:t xml:space="preserve">Ownership: </w:t>
      </w:r>
      <w:r>
        <w:rPr>
          <w:color w:val="111111"/>
        </w:rPr>
        <w:t>Toyota Motor Corporation (70%) + Vietnam Engine and Agricultural Machinery Corp/VEAM (30%)</w:t>
      </w:r>
      <w:r>
        <w:rPr>
          <w:color w:val="111111"/>
          <w:lang w:val="vi-VN"/>
        </w:rPr>
        <w:t xml:space="preserve">; </w:t>
      </w:r>
      <w:r>
        <w:rPr>
          <w:b/>
          <w:bCs/>
          <w:color w:val="111111"/>
        </w:rPr>
        <w:t xml:space="preserve">Established: </w:t>
      </w:r>
      <w:r>
        <w:rPr>
          <w:color w:val="111111"/>
        </w:rPr>
        <w:t>1995</w:t>
      </w:r>
      <w:r>
        <w:rPr>
          <w:color w:val="111111"/>
          <w:lang w:val="vi-VN"/>
        </w:rPr>
        <w:t xml:space="preserve">; </w:t>
      </w:r>
      <w:r>
        <w:rPr>
          <w:b/>
          <w:bCs/>
          <w:color w:val="111111"/>
        </w:rPr>
        <w:t xml:space="preserve">Plant: </w:t>
      </w:r>
      <w:r>
        <w:rPr>
          <w:color w:val="111111"/>
        </w:rPr>
        <w:t>Phuc Yen, Vinh Phuc Province</w:t>
      </w:r>
    </w:p>
    <w:p w14:paraId="36AD61CC" w14:textId="77777777" w:rsidR="006B19D4" w:rsidRDefault="00000000">
      <w:pPr>
        <w:spacing w:before="100" w:after="100"/>
        <w:jc w:val="both"/>
      </w:pPr>
      <w:r>
        <w:rPr>
          <w:b/>
          <w:bCs/>
          <w:color w:val="1B5E99"/>
        </w:rPr>
        <w:t xml:space="preserve">January 2026 import: </w:t>
      </w:r>
      <w:r>
        <w:rPr>
          <w:color w:val="1B5E99"/>
        </w:rPr>
        <w:t xml:space="preserve"> USD 19.0 million</w:t>
      </w:r>
    </w:p>
    <w:p w14:paraId="348D910C" w14:textId="77777777" w:rsidR="006B19D4" w:rsidRDefault="00000000">
      <w:pPr>
        <w:pStyle w:val="Heading4"/>
      </w:pPr>
      <w:r>
        <w:t>Company Overview</w:t>
      </w:r>
    </w:p>
    <w:p w14:paraId="36024D34" w14:textId="194E1D84" w:rsidR="006B19D4" w:rsidRDefault="00000000">
      <w:pPr>
        <w:spacing w:before="100" w:after="100"/>
        <w:jc w:val="both"/>
      </w:pPr>
      <w:r>
        <w:t>Toyota Motor Vietnam is the oldest and most historically significant foreign automotive joint venture in Vietnam, established in 1995 as part of the first wave of foreign direct investment in the sector. Its Vinh Phuc plant</w:t>
      </w:r>
      <w:r w:rsidR="009779AA">
        <w:rPr>
          <w:lang w:val="vi-VN"/>
        </w:rPr>
        <w:t xml:space="preserve"> (</w:t>
      </w:r>
      <w:r>
        <w:t>which surpassed 700,000 cumulative domestically manufactured vehicles in 2025</w:t>
      </w:r>
      <w:r w:rsidR="009779AA">
        <w:rPr>
          <w:lang w:val="vi-VN"/>
        </w:rPr>
        <w:t xml:space="preserve">) </w:t>
      </w:r>
      <w:r>
        <w:t>produces the Vios sedan and Veloz Cross MPV from CKD kits, while importing finished Corolla, Innova, Fortuner, and Land Cruiser models.</w:t>
      </w:r>
    </w:p>
    <w:p w14:paraId="1158A78C" w14:textId="77777777" w:rsidR="006B19D4" w:rsidRDefault="00000000">
      <w:pPr>
        <w:spacing w:before="100" w:after="100"/>
        <w:jc w:val="both"/>
      </w:pPr>
      <w:r>
        <w:t>TMV's 30th anniversary year of 2025 was its strongest commercially. Full-year sales reached 71,954 units — up 8.1% year-on-year — and the brand reclaimed the monthly sales leadership from Hyundai for several months. In January 2026, Toyota sold 4,852 units (+45% year-on-year). TMV also exports components: cumulative automotive component exports exceeded USD 892 million by mid-2024.</w:t>
      </w:r>
    </w:p>
    <w:p w14:paraId="11206FAB" w14:textId="77777777" w:rsidR="006B19D4" w:rsidRDefault="00000000">
      <w:pPr>
        <w:pStyle w:val="Heading4"/>
      </w:pPr>
      <w:r>
        <w:lastRenderedPageBreak/>
        <w:t>Localisation &amp; Supplier Development</w:t>
      </w:r>
    </w:p>
    <w:p w14:paraId="2468A360" w14:textId="77777777" w:rsidR="006B19D4" w:rsidRDefault="00000000">
      <w:pPr>
        <w:spacing w:before="100" w:after="100"/>
        <w:jc w:val="both"/>
      </w:pPr>
      <w:r>
        <w:t>Toyota Vietnam is one of the most active practitioners of supply-chain localisation in Vietnam's automotive sector. Through a programme jointly administered with the Ministry of Industry and Trade, TMV has embedded engineers at domestic suppliers in stamping, casting, plastics, and rubber to improve production processes and quality standards. This investment serves a dual purpose: reducing CKD import costs over time and developing Vietnam's parts manufacturing ecosystem — a public good with direct industrial policy implications.</w:t>
      </w:r>
    </w:p>
    <w:p w14:paraId="5D5072D0" w14:textId="77777777" w:rsidR="006B19D4" w:rsidRDefault="00000000">
      <w:pPr>
        <w:pStyle w:val="Heading4"/>
      </w:pPr>
      <w:r>
        <w:t>2026 Position</w:t>
      </w:r>
    </w:p>
    <w:p w14:paraId="725186B4" w14:textId="0A468887" w:rsidR="006B19D4" w:rsidRDefault="009779AA">
      <w:pPr>
        <w:spacing w:before="100" w:after="100"/>
        <w:jc w:val="both"/>
      </w:pPr>
      <w:r>
        <w:t>Toyota's 2026 competitive strategy seems centered on its 30-year brand trust advantage. The Vios remains a consistent top-seller in the sedan segment, and the Fortuner and Land Cruiser sell at premium prices with high margins. However, Toyota worldwide has been slow to develop a Vietnam EV production plan</w:t>
      </w:r>
      <w:r>
        <w:rPr>
          <w:lang w:val="vi-VN"/>
        </w:rPr>
        <w:t xml:space="preserve"> it is </w:t>
      </w:r>
      <w:r>
        <w:t>a strategic gap that VinFast and, eventually, Chinese competitors will target aggressively.</w:t>
      </w:r>
    </w:p>
    <w:p w14:paraId="3CA98BDF" w14:textId="7705A909" w:rsidR="006B19D4" w:rsidRDefault="00000000">
      <w:pPr>
        <w:pBdr>
          <w:left w:val="single" w:sz="12" w:space="0" w:color="2E75B6"/>
        </w:pBdr>
        <w:spacing w:before="100" w:after="140"/>
        <w:ind w:left="480" w:right="240"/>
      </w:pPr>
      <w:r>
        <w:rPr>
          <w:b/>
          <w:bCs/>
          <w:color w:val="0A4F7A"/>
          <w:sz w:val="21"/>
          <w:szCs w:val="21"/>
        </w:rPr>
        <w:t xml:space="preserve">💡 Key Insight: </w:t>
      </w:r>
      <w:r>
        <w:rPr>
          <w:i/>
          <w:iCs/>
          <w:color w:val="0A4F7A"/>
          <w:sz w:val="21"/>
          <w:szCs w:val="21"/>
        </w:rPr>
        <w:t>Toyota has exported over USD 892 million in cumulative automotive components from Vietnam</w:t>
      </w:r>
      <w:r w:rsidR="009779AA">
        <w:rPr>
          <w:i/>
          <w:iCs/>
          <w:color w:val="0A4F7A"/>
          <w:sz w:val="21"/>
          <w:szCs w:val="21"/>
          <w:lang w:val="vi-VN"/>
        </w:rPr>
        <w:t>,</w:t>
      </w:r>
      <w:r>
        <w:rPr>
          <w:i/>
          <w:iCs/>
          <w:color w:val="0A4F7A"/>
          <w:sz w:val="21"/>
          <w:szCs w:val="21"/>
        </w:rPr>
        <w:t xml:space="preserve"> making it not just an assembler but a genuine parts exporter. This dual role as importer and exporter is unique among the </w:t>
      </w:r>
      <w:proofErr w:type="gramStart"/>
      <w:r>
        <w:rPr>
          <w:i/>
          <w:iCs/>
          <w:color w:val="0A4F7A"/>
          <w:sz w:val="21"/>
          <w:szCs w:val="21"/>
        </w:rPr>
        <w:t>top-10</w:t>
      </w:r>
      <w:proofErr w:type="gramEnd"/>
      <w:r>
        <w:rPr>
          <w:i/>
          <w:iCs/>
          <w:color w:val="0A4F7A"/>
          <w:sz w:val="21"/>
          <w:szCs w:val="21"/>
        </w:rPr>
        <w:t xml:space="preserve"> list and provides a natural hedge against import cost escalation.</w:t>
      </w:r>
    </w:p>
    <w:p w14:paraId="4F67B3D1" w14:textId="77777777" w:rsidR="006B19D4" w:rsidRDefault="00000000">
      <w:pPr>
        <w:pBdr>
          <w:left w:val="single" w:sz="12" w:space="0" w:color="CC3300"/>
        </w:pBdr>
        <w:spacing w:before="100" w:after="140"/>
        <w:ind w:left="480" w:right="240"/>
      </w:pPr>
      <w:r>
        <w:rPr>
          <w:b/>
          <w:bCs/>
          <w:color w:val="8B2500"/>
          <w:sz w:val="21"/>
          <w:szCs w:val="21"/>
        </w:rPr>
        <w:t xml:space="preserve">⚠ Risk Alert: </w:t>
      </w:r>
      <w:r>
        <w:rPr>
          <w:i/>
          <w:iCs/>
          <w:color w:val="8B2500"/>
          <w:sz w:val="21"/>
          <w:szCs w:val="21"/>
        </w:rPr>
        <w:t>Toyota's risk profile in Vietnam mirrors its global challenge: the transition to EVs. The Toyota bZ4X has not been introduced to Vietnam's local assembly. With VinFast holding nearly 40% EV market share in early 2025 and Chinese brands entering aggressively, Toyota's ICE dominance in the Vios/Corolla segment may erode faster than expected among younger, first-time buyers attracted to VinFast's VF 5 and VF 3 at comparable price points.</w:t>
      </w:r>
    </w:p>
    <w:p w14:paraId="586A2F8B" w14:textId="77777777" w:rsidR="006B19D4" w:rsidRDefault="00000000">
      <w:pPr>
        <w:pStyle w:val="Heading3"/>
      </w:pPr>
      <w:proofErr w:type="gramStart"/>
      <w:r>
        <w:t>3.8  THACO</w:t>
      </w:r>
      <w:proofErr w:type="gramEnd"/>
      <w:r>
        <w:t xml:space="preserve"> Truck Manufacturing and Assembly Co., Ltd</w:t>
      </w:r>
    </w:p>
    <w:p w14:paraId="7CAEC06F" w14:textId="5F61348E" w:rsidR="006B19D4" w:rsidRDefault="00000000">
      <w:pPr>
        <w:spacing w:before="100" w:after="100"/>
        <w:jc w:val="both"/>
      </w:pPr>
      <w:r>
        <w:rPr>
          <w:b/>
          <w:bCs/>
          <w:color w:val="111111"/>
        </w:rPr>
        <w:t xml:space="preserve">Parent: </w:t>
      </w:r>
      <w:r>
        <w:rPr>
          <w:color w:val="111111"/>
        </w:rPr>
        <w:t>THACO Grou</w:t>
      </w:r>
      <w:r w:rsidR="009779AA">
        <w:rPr>
          <w:color w:val="111111"/>
          <w:lang w:val="vi-VN"/>
        </w:rPr>
        <w:t xml:space="preserve">p, </w:t>
      </w:r>
      <w:r>
        <w:rPr>
          <w:b/>
          <w:bCs/>
          <w:color w:val="111111"/>
        </w:rPr>
        <w:t xml:space="preserve">Brands assembled: </w:t>
      </w:r>
      <w:r>
        <w:rPr>
          <w:color w:val="111111"/>
        </w:rPr>
        <w:t>Foton (China), Mitsubishi Fuso (Japan), THACO-brand commercial vehicles</w:t>
      </w:r>
    </w:p>
    <w:p w14:paraId="57195377" w14:textId="77777777" w:rsidR="006B19D4" w:rsidRDefault="00000000">
      <w:pPr>
        <w:spacing w:before="100" w:after="100"/>
        <w:jc w:val="both"/>
      </w:pPr>
      <w:r>
        <w:rPr>
          <w:b/>
          <w:bCs/>
          <w:color w:val="1B5E99"/>
        </w:rPr>
        <w:t xml:space="preserve">January 2026 import: </w:t>
      </w:r>
      <w:r>
        <w:rPr>
          <w:color w:val="1B5E99"/>
        </w:rPr>
        <w:t xml:space="preserve"> USD 15.8 million</w:t>
      </w:r>
    </w:p>
    <w:p w14:paraId="01A3E0B7" w14:textId="77777777" w:rsidR="006B19D4" w:rsidRDefault="00000000">
      <w:pPr>
        <w:pStyle w:val="Heading4"/>
      </w:pPr>
      <w:r>
        <w:t>Company Overview</w:t>
      </w:r>
    </w:p>
    <w:p w14:paraId="06F06FDA" w14:textId="46DD462A" w:rsidR="006B19D4" w:rsidRDefault="009779AA">
      <w:pPr>
        <w:spacing w:before="100" w:after="100"/>
        <w:jc w:val="both"/>
      </w:pPr>
      <w:r>
        <w:t xml:space="preserve">THACO Truck is the commercial vehicle assembly division of THACO AUTO, producing light and medium commercial trucks under the Chinese Foton brand, the Japanese Mitsubishi Fuso brand, and THACO's own label. The February 2025 opening of new production technology at the THACO Bus Plant </w:t>
      </w:r>
      <w:r>
        <w:rPr>
          <w:lang w:val="vi-VN"/>
        </w:rPr>
        <w:t>(</w:t>
      </w:r>
      <w:r>
        <w:t>aligning with the launch of new-generation THACO Bus and Truck models</w:t>
      </w:r>
      <w:r>
        <w:rPr>
          <w:lang w:val="vi-VN"/>
        </w:rPr>
        <w:t>)</w:t>
      </w:r>
      <w:r>
        <w:t xml:space="preserve"> indicates THACO's plan to move upmarket in commercial vehicles and compete based on quality, not just price.</w:t>
      </w:r>
    </w:p>
    <w:p w14:paraId="50FFA77B" w14:textId="395E3929" w:rsidR="006B19D4" w:rsidRDefault="00000000">
      <w:pPr>
        <w:spacing w:before="100" w:after="100"/>
        <w:jc w:val="both"/>
      </w:pPr>
      <w:r>
        <w:t xml:space="preserve">January 2026 was a record month for THACO Truck: 1,680 units sold, representing a 104.9% year-on-year surge. This extraordinary growth is being driven by Vietnam's e-commerce logistics boom: platforms such as Shopee, TikTok Shop, Lazada, and Tiki </w:t>
      </w:r>
      <w:r w:rsidR="009779AA">
        <w:rPr>
          <w:lang w:val="vi-VN"/>
        </w:rPr>
        <w:t>(</w:t>
      </w:r>
      <w:r>
        <w:t>together generating approximately USD 2.1 billion in online food delivery GMV in 2025 alone</w:t>
      </w:r>
      <w:r w:rsidR="009779AA">
        <w:rPr>
          <w:lang w:val="vi-VN"/>
        </w:rPr>
        <w:t>)</w:t>
      </w:r>
      <w:r>
        <w:t xml:space="preserve"> are creating sustained demand for last-mile delivery vehicles.</w:t>
      </w:r>
    </w:p>
    <w:p w14:paraId="7AC9023E" w14:textId="77777777" w:rsidR="006B19D4" w:rsidRDefault="00000000">
      <w:pPr>
        <w:pStyle w:val="Heading4"/>
      </w:pPr>
      <w:r>
        <w:t>Commercial Vehicle Market Dynamics</w:t>
      </w:r>
    </w:p>
    <w:p w14:paraId="0C6803FB" w14:textId="582F9B7B" w:rsidR="006B19D4" w:rsidRDefault="00000000">
      <w:pPr>
        <w:spacing w:before="100" w:after="100"/>
        <w:jc w:val="both"/>
      </w:pPr>
      <w:r>
        <w:t xml:space="preserve">Vietnam's commercial vehicle sector grew 22%+ in 2025, outpacing the overall market's 22% growth rate. THACO Group's commercial vehicle sales surged 44% in the first 11 months of 2025, making this the fastest-growing segment in its portfolio. THACO also signed a localisation agreement with South Korea's Hyundai Rotem in December 2025 for rolling stock production for </w:t>
      </w:r>
      <w:r>
        <w:lastRenderedPageBreak/>
        <w:t>Vietnam's urban rail and high-speed train projects</w:t>
      </w:r>
      <w:r w:rsidR="009779AA">
        <w:rPr>
          <w:lang w:val="vi-VN"/>
        </w:rPr>
        <w:t xml:space="preserve">, </w:t>
      </w:r>
      <w:r>
        <w:t>a significant strategic pivot into an entirely new heavy transport category.</w:t>
      </w:r>
    </w:p>
    <w:p w14:paraId="0D6D669D" w14:textId="77777777" w:rsidR="006B19D4" w:rsidRDefault="00000000">
      <w:pPr>
        <w:pBdr>
          <w:left w:val="single" w:sz="12" w:space="0" w:color="2E75B6"/>
        </w:pBdr>
        <w:spacing w:before="100" w:after="140"/>
        <w:ind w:left="480" w:right="240"/>
      </w:pPr>
      <w:r>
        <w:rPr>
          <w:b/>
          <w:bCs/>
          <w:color w:val="0A4F7A"/>
          <w:sz w:val="21"/>
          <w:szCs w:val="21"/>
        </w:rPr>
        <w:t xml:space="preserve">💡 Key Insight: </w:t>
      </w:r>
      <w:r>
        <w:rPr>
          <w:i/>
          <w:iCs/>
          <w:color w:val="0A4F7A"/>
          <w:sz w:val="21"/>
          <w:szCs w:val="21"/>
        </w:rPr>
        <w:t>Vietnam's e-commerce logistics revolution is directly fuelling commercial truck demand. THACO Truck's 104.9% sales surge in January 2026 is in part a proxy for the rapid growth of last-mile delivery fleets operated by Shopee, Grab, TikTok Shop, and Ninja Van.</w:t>
      </w:r>
    </w:p>
    <w:p w14:paraId="390651E1" w14:textId="77777777" w:rsidR="006B19D4" w:rsidRDefault="00000000">
      <w:pPr>
        <w:pBdr>
          <w:left w:val="single" w:sz="12" w:space="0" w:color="CC3300"/>
        </w:pBdr>
        <w:spacing w:before="100" w:after="140"/>
        <w:ind w:left="480" w:right="240"/>
      </w:pPr>
      <w:r>
        <w:rPr>
          <w:b/>
          <w:bCs/>
          <w:color w:val="8B2500"/>
          <w:sz w:val="21"/>
          <w:szCs w:val="21"/>
        </w:rPr>
        <w:t xml:space="preserve">⚠ Risk Alert: </w:t>
      </w:r>
      <w:r>
        <w:rPr>
          <w:i/>
          <w:iCs/>
          <w:color w:val="8B2500"/>
          <w:sz w:val="21"/>
          <w:szCs w:val="21"/>
        </w:rPr>
        <w:t>THACO Truck's Foton brand exposure creates geopolitical supply chain risk: any deterioration in Vietnam-China trade relations or disruption to Chinese manufacturing would directly affect CKD kit supply. THACO's Mitsubishi Fuso volumes depend on Mitsubishi's continued commitment to the Vietnam market. Electrification of commercial vehicles, already underway in China, is a medium-term disruption risk.</w:t>
      </w:r>
    </w:p>
    <w:p w14:paraId="427FEB19" w14:textId="77777777" w:rsidR="006B19D4" w:rsidRDefault="00000000">
      <w:pPr>
        <w:pStyle w:val="Heading3"/>
      </w:pPr>
      <w:proofErr w:type="gramStart"/>
      <w:r>
        <w:t>3.9  Ha</w:t>
      </w:r>
      <w:proofErr w:type="gramEnd"/>
      <w:r>
        <w:t xml:space="preserve"> Tinh Branch — VinFast Manufacturing &amp; Trading JSC</w:t>
      </w:r>
    </w:p>
    <w:p w14:paraId="406AE710" w14:textId="4FD5E8DE" w:rsidR="006B19D4" w:rsidRDefault="009779AA">
      <w:pPr>
        <w:spacing w:before="100" w:after="100"/>
        <w:jc w:val="both"/>
      </w:pPr>
      <w:r>
        <w:rPr>
          <w:b/>
          <w:bCs/>
          <w:color w:val="111111"/>
        </w:rPr>
        <w:t xml:space="preserve">Location: </w:t>
      </w:r>
      <w:r>
        <w:rPr>
          <w:color w:val="111111"/>
        </w:rPr>
        <w:t xml:space="preserve">Ha Tinh Province, North-Central Vietnam · </w:t>
      </w:r>
      <w:r>
        <w:rPr>
          <w:b/>
          <w:bCs/>
          <w:color w:val="111111"/>
        </w:rPr>
        <w:t xml:space="preserve">Commissioned: </w:t>
      </w:r>
      <w:r>
        <w:rPr>
          <w:color w:val="111111"/>
        </w:rPr>
        <w:t xml:space="preserve">2025 · </w:t>
      </w:r>
      <w:r>
        <w:rPr>
          <w:b/>
          <w:bCs/>
          <w:color w:val="111111"/>
        </w:rPr>
        <w:t xml:space="preserve">Models: </w:t>
      </w:r>
      <w:r>
        <w:rPr>
          <w:color w:val="111111"/>
        </w:rPr>
        <w:t>VF 3, VF 5 (compact EVs)</w:t>
      </w:r>
    </w:p>
    <w:p w14:paraId="602F2781" w14:textId="77777777" w:rsidR="006B19D4" w:rsidRDefault="00000000">
      <w:pPr>
        <w:spacing w:before="100" w:after="100"/>
        <w:jc w:val="both"/>
      </w:pPr>
      <w:r>
        <w:rPr>
          <w:b/>
          <w:bCs/>
          <w:color w:val="1B5E99"/>
        </w:rPr>
        <w:t xml:space="preserve">January 2026 import: </w:t>
      </w:r>
      <w:r>
        <w:rPr>
          <w:color w:val="1B5E99"/>
        </w:rPr>
        <w:t xml:space="preserve"> USD 14.1 million</w:t>
      </w:r>
    </w:p>
    <w:p w14:paraId="0C0B5FC6" w14:textId="77777777" w:rsidR="006B19D4" w:rsidRDefault="00000000">
      <w:pPr>
        <w:pStyle w:val="Heading4"/>
      </w:pPr>
      <w:r>
        <w:t>Company Overview</w:t>
      </w:r>
    </w:p>
    <w:p w14:paraId="2B65F597" w14:textId="422E0F7F" w:rsidR="006B19D4" w:rsidRDefault="00000000">
      <w:pPr>
        <w:spacing w:before="100" w:after="100"/>
        <w:jc w:val="both"/>
      </w:pPr>
      <w:r>
        <w:t>VinFast's Ha Tinh factory is the company's second domestic production site, purpose-built for compact and urban electric models</w:t>
      </w:r>
      <w:r w:rsidR="009779AA">
        <w:rPr>
          <w:lang w:val="vi-VN"/>
        </w:rPr>
        <w:t xml:space="preserve">, </w:t>
      </w:r>
      <w:r>
        <w:t>primarily the VF 3 and VF 5</w:t>
      </w:r>
      <w:r w:rsidR="009779AA">
        <w:rPr>
          <w:lang w:val="vi-VN"/>
        </w:rPr>
        <w:t xml:space="preserve">, </w:t>
      </w:r>
      <w:r>
        <w:t>that represent the high-volume, high-frequency end of VinFast's product range. It appears as a separate legal entity in Vietnam customs data, having its own import registration and bonded logistics infrastructure.</w:t>
      </w:r>
    </w:p>
    <w:p w14:paraId="018B605A" w14:textId="13C0182F" w:rsidR="006B19D4" w:rsidRDefault="009779AA">
      <w:pPr>
        <w:spacing w:before="100" w:after="100"/>
        <w:jc w:val="both"/>
      </w:pPr>
      <w:r>
        <w:t>VF 3 delivered 44,585 units in full-year 2025, and VF 5 delivered 43,913 units</w:t>
      </w:r>
      <w:r>
        <w:rPr>
          <w:lang w:val="vi-VN"/>
        </w:rPr>
        <w:t xml:space="preserve">, </w:t>
      </w:r>
      <w:r>
        <w:t>together accounting for roughly 50% of VinFast's total domestic deliveries. The Ha Tinh facility's January 2026 import figure of USD 14.1 million, in its first months as a separate reporting entity, reflects rapid production ramp-up for VinFast's most commercially successful models.</w:t>
      </w:r>
    </w:p>
    <w:p w14:paraId="5AFBFC8A" w14:textId="77777777" w:rsidR="006B19D4" w:rsidRDefault="00000000">
      <w:pPr>
        <w:pStyle w:val="Heading4"/>
      </w:pPr>
      <w:r>
        <w:t>Strategic Importance</w:t>
      </w:r>
    </w:p>
    <w:p w14:paraId="10141B8B" w14:textId="77777777" w:rsidR="006B19D4" w:rsidRDefault="00000000">
      <w:pPr>
        <w:spacing w:before="100" w:after="100"/>
        <w:jc w:val="both"/>
      </w:pPr>
      <w:r>
        <w:t>Geographically, Ha Tinh reduces VinFast's production concentration risk by creating two manufacturing nodes roughly 600 km apart. It also extends VinFast's supply chain influence into North-Central Vietnam — a region with high growth potential but historically underserved automotive manufacturing presence. The facility exemplifies VinFast's dual-factory model: a high-complexity facility in Hai Phong for premium and flagship models, and a high-volume compact EV plant in Ha Tinh for its bestselling affordable models.</w:t>
      </w:r>
    </w:p>
    <w:p w14:paraId="6E716787" w14:textId="77777777" w:rsidR="006B19D4" w:rsidRDefault="00000000">
      <w:pPr>
        <w:pBdr>
          <w:left w:val="single" w:sz="12" w:space="0" w:color="2E75B6"/>
        </w:pBdr>
        <w:spacing w:before="100" w:after="140"/>
        <w:ind w:left="480" w:right="240"/>
      </w:pPr>
      <w:r>
        <w:rPr>
          <w:b/>
          <w:bCs/>
          <w:color w:val="0A4F7A"/>
          <w:sz w:val="21"/>
          <w:szCs w:val="21"/>
        </w:rPr>
        <w:t xml:space="preserve">💡 Key Insight: </w:t>
      </w:r>
      <w:r>
        <w:rPr>
          <w:i/>
          <w:iCs/>
          <w:color w:val="0A4F7A"/>
          <w:sz w:val="21"/>
          <w:szCs w:val="21"/>
        </w:rPr>
        <w:t>The VF 3 (USD 9,200 entry price) and VF 5 together delivered nearly 90,000 units in Vietnam in 2025 — making them not just VinFast's bestsellers but two of the highest-volume individual models in Vietnam's entire automotive history.</w:t>
      </w:r>
    </w:p>
    <w:p w14:paraId="0F9DA38D" w14:textId="77777777" w:rsidR="006B19D4" w:rsidRDefault="00000000">
      <w:pPr>
        <w:pBdr>
          <w:left w:val="single" w:sz="12" w:space="0" w:color="CC3300"/>
        </w:pBdr>
        <w:spacing w:before="100" w:after="140"/>
        <w:ind w:left="480" w:right="240"/>
      </w:pPr>
      <w:r>
        <w:rPr>
          <w:b/>
          <w:bCs/>
          <w:color w:val="8B2500"/>
          <w:sz w:val="21"/>
          <w:szCs w:val="21"/>
        </w:rPr>
        <w:t xml:space="preserve">⚠ Risk Alert: </w:t>
      </w:r>
      <w:r>
        <w:rPr>
          <w:i/>
          <w:iCs/>
          <w:color w:val="8B2500"/>
          <w:sz w:val="21"/>
          <w:szCs w:val="21"/>
        </w:rPr>
        <w:t xml:space="preserve">As a satellite facility of VinFast, the Ha Tinh branch inherits </w:t>
      </w:r>
      <w:proofErr w:type="gramStart"/>
      <w:r>
        <w:rPr>
          <w:i/>
          <w:iCs/>
          <w:color w:val="8B2500"/>
          <w:sz w:val="21"/>
          <w:szCs w:val="21"/>
        </w:rPr>
        <w:t>all of</w:t>
      </w:r>
      <w:proofErr w:type="gramEnd"/>
      <w:r>
        <w:rPr>
          <w:i/>
          <w:iCs/>
          <w:color w:val="8B2500"/>
          <w:sz w:val="21"/>
          <w:szCs w:val="21"/>
        </w:rPr>
        <w:t xml:space="preserve"> VinFast's parent-level risks: margin pressure, Vingroup dependency, and Chinese competitive exposure. Additional site-specific risks include concentration in two compact models — a product mix pivot or demand shift could leave significant factory capacity underutilised.</w:t>
      </w:r>
    </w:p>
    <w:p w14:paraId="2D98154A" w14:textId="77777777" w:rsidR="006B19D4" w:rsidRDefault="00000000">
      <w:pPr>
        <w:pStyle w:val="Heading3"/>
      </w:pPr>
      <w:proofErr w:type="gramStart"/>
      <w:r>
        <w:t>3.10  THACO</w:t>
      </w:r>
      <w:proofErr w:type="gramEnd"/>
      <w:r>
        <w:t xml:space="preserve"> Limousine Passenger Car Manufacturing Ltd</w:t>
      </w:r>
    </w:p>
    <w:p w14:paraId="3E759325" w14:textId="4E7274A9" w:rsidR="006B19D4" w:rsidRDefault="00000000">
      <w:pPr>
        <w:spacing w:before="100" w:after="100"/>
        <w:jc w:val="both"/>
      </w:pPr>
      <w:r>
        <w:rPr>
          <w:b/>
          <w:bCs/>
          <w:color w:val="111111"/>
        </w:rPr>
        <w:t xml:space="preserve">Parent: </w:t>
      </w:r>
      <w:r>
        <w:rPr>
          <w:color w:val="111111"/>
        </w:rPr>
        <w:t>THACO Group</w:t>
      </w:r>
      <w:r w:rsidR="009779AA">
        <w:rPr>
          <w:color w:val="111111"/>
          <w:lang w:val="vi-VN"/>
        </w:rPr>
        <w:t xml:space="preserve">; </w:t>
      </w:r>
      <w:r>
        <w:rPr>
          <w:b/>
          <w:bCs/>
          <w:color w:val="111111"/>
        </w:rPr>
        <w:t xml:space="preserve">Brands: </w:t>
      </w:r>
      <w:r>
        <w:rPr>
          <w:color w:val="111111"/>
        </w:rPr>
        <w:t xml:space="preserve">Peugeot, BMW, MINI (assembly); THACO premium coaches &amp; specialty </w:t>
      </w:r>
      <w:proofErr w:type="gramStart"/>
      <w:r>
        <w:rPr>
          <w:color w:val="111111"/>
        </w:rPr>
        <w:t>buses</w:t>
      </w:r>
      <w:r w:rsidR="009779AA">
        <w:rPr>
          <w:color w:val="111111"/>
          <w:lang w:val="vi-VN"/>
        </w:rPr>
        <w:t xml:space="preserve">; </w:t>
      </w:r>
      <w:r>
        <w:rPr>
          <w:color w:val="111111"/>
        </w:rPr>
        <w:t xml:space="preserve"> </w:t>
      </w:r>
      <w:r>
        <w:rPr>
          <w:b/>
          <w:bCs/>
          <w:color w:val="111111"/>
        </w:rPr>
        <w:t>Location</w:t>
      </w:r>
      <w:proofErr w:type="gramEnd"/>
      <w:r>
        <w:rPr>
          <w:b/>
          <w:bCs/>
          <w:color w:val="111111"/>
        </w:rPr>
        <w:t xml:space="preserve">: </w:t>
      </w:r>
      <w:r>
        <w:rPr>
          <w:color w:val="111111"/>
        </w:rPr>
        <w:t>Chu Lai, Quang Nam Province</w:t>
      </w:r>
    </w:p>
    <w:p w14:paraId="3F9AD56C" w14:textId="77777777" w:rsidR="006B19D4" w:rsidRDefault="00000000">
      <w:pPr>
        <w:spacing w:before="100" w:after="100"/>
        <w:jc w:val="both"/>
      </w:pPr>
      <w:r>
        <w:rPr>
          <w:b/>
          <w:bCs/>
          <w:color w:val="1B5E99"/>
        </w:rPr>
        <w:t xml:space="preserve">January 2026 import: </w:t>
      </w:r>
      <w:r>
        <w:rPr>
          <w:color w:val="1B5E99"/>
        </w:rPr>
        <w:t xml:space="preserve"> USD 14.0 million</w:t>
      </w:r>
    </w:p>
    <w:p w14:paraId="31FA680D" w14:textId="77777777" w:rsidR="006B19D4" w:rsidRDefault="00000000">
      <w:pPr>
        <w:pStyle w:val="Heading4"/>
      </w:pPr>
      <w:r>
        <w:lastRenderedPageBreak/>
        <w:t>Company Overview</w:t>
      </w:r>
    </w:p>
    <w:p w14:paraId="6E769010" w14:textId="77777777" w:rsidR="006B19D4" w:rsidRDefault="00000000">
      <w:pPr>
        <w:spacing w:before="100" w:after="100"/>
        <w:jc w:val="both"/>
      </w:pPr>
      <w:r>
        <w:t xml:space="preserve">THACO Limousine is the premium vehicle assembly and specialty transport division of THACO AUTO. It operates assembly and customisation lines for Peugeot passenger cars, BMW Series vehicles, and MINI, </w:t>
      </w:r>
      <w:proofErr w:type="gramStart"/>
      <w:r>
        <w:t>and also</w:t>
      </w:r>
      <w:proofErr w:type="gramEnd"/>
      <w:r>
        <w:t xml:space="preserve"> designs and produces THACO-branded premium coaches, sleeper buses, and specialty vehicles. This is the most diverse product mandate within THACO's automotive complex — spanning individual European premium cars and fleet-scale luxury coaches within a single operating entity.</w:t>
      </w:r>
    </w:p>
    <w:p w14:paraId="5581B1BE" w14:textId="77777777" w:rsidR="006B19D4" w:rsidRDefault="00000000">
      <w:pPr>
        <w:spacing w:before="100" w:after="100"/>
        <w:jc w:val="both"/>
      </w:pPr>
      <w:r>
        <w:t xml:space="preserve">Vietnam's premium vehicle segment is small but fast-growing. As the country's middle class expands and per-capita income rises, the VND 1–3 billion (USD 40,000–120,000) vehicle bracket is receiving increasing demand. THACO Limousine's ability to assemble BMW 3, 5, and 7 Series locally from CKD kits provides a meaningful price advantage over </w:t>
      </w:r>
      <w:proofErr w:type="gramStart"/>
      <w:r>
        <w:t>fully-imported</w:t>
      </w:r>
      <w:proofErr w:type="gramEnd"/>
      <w:r>
        <w:t xml:space="preserve"> equivalents, given Vietnam's high import tariffs on finished vehicles.</w:t>
      </w:r>
    </w:p>
    <w:p w14:paraId="6B8CB07F" w14:textId="77777777" w:rsidR="006B19D4" w:rsidRDefault="00000000">
      <w:pPr>
        <w:pStyle w:val="Heading4"/>
      </w:pPr>
      <w:r>
        <w:t>Export Dimension</w:t>
      </w:r>
    </w:p>
    <w:p w14:paraId="0F5BD640" w14:textId="52E28C96" w:rsidR="006B19D4" w:rsidRDefault="00000000">
      <w:pPr>
        <w:spacing w:before="100" w:after="100"/>
        <w:jc w:val="both"/>
      </w:pPr>
      <w:r>
        <w:t xml:space="preserve">THACO's premium coach exports are a commercially unique distinction. The company has shipped sleeper buses and high-end coaches to Autodelta in the Philippines, exported specialty bus chassis to Thailand, and supplied Kia Carnival painted bodies and components to Kia India. These export activities </w:t>
      </w:r>
      <w:r w:rsidR="009779AA">
        <w:rPr>
          <w:lang w:val="vi-VN"/>
        </w:rPr>
        <w:t>(</w:t>
      </w:r>
      <w:r>
        <w:t>though modest in scale</w:t>
      </w:r>
      <w:r w:rsidR="009779AA">
        <w:rPr>
          <w:lang w:val="vi-VN"/>
        </w:rPr>
        <w:t>)</w:t>
      </w:r>
      <w:r>
        <w:t xml:space="preserve"> represent a genuine industrial export capability that is rare in the region for a company operating without a top-tier global automotive OEM as its manufacturing anchor.</w:t>
      </w:r>
    </w:p>
    <w:p w14:paraId="51370E1F" w14:textId="77777777" w:rsidR="006B19D4" w:rsidRDefault="00000000">
      <w:pPr>
        <w:pBdr>
          <w:left w:val="single" w:sz="12" w:space="0" w:color="2E75B6"/>
        </w:pBdr>
        <w:spacing w:before="100" w:after="140"/>
        <w:ind w:left="480" w:right="240"/>
      </w:pPr>
      <w:r>
        <w:rPr>
          <w:b/>
          <w:bCs/>
          <w:color w:val="0A4F7A"/>
          <w:sz w:val="21"/>
          <w:szCs w:val="21"/>
        </w:rPr>
        <w:t xml:space="preserve">💡 Key Insight: </w:t>
      </w:r>
      <w:r>
        <w:rPr>
          <w:i/>
          <w:iCs/>
          <w:color w:val="0A4F7A"/>
          <w:sz w:val="21"/>
          <w:szCs w:val="21"/>
        </w:rPr>
        <w:t>THACO Limousine exports premium coaches to the Philippines and Thailand — making THACO one of a very small number of Vietnamese automotive entities genuinely competing in foreign markets with value-added manufactured products rather than raw materials or basic components.</w:t>
      </w:r>
    </w:p>
    <w:p w14:paraId="48258FEE" w14:textId="77777777" w:rsidR="006B19D4" w:rsidRDefault="00000000">
      <w:pPr>
        <w:pBdr>
          <w:left w:val="single" w:sz="12" w:space="0" w:color="CC3300"/>
        </w:pBdr>
        <w:spacing w:before="100" w:after="140"/>
        <w:ind w:left="480" w:right="240"/>
      </w:pPr>
      <w:r>
        <w:rPr>
          <w:b/>
          <w:bCs/>
          <w:color w:val="8B2500"/>
          <w:sz w:val="21"/>
          <w:szCs w:val="21"/>
        </w:rPr>
        <w:t xml:space="preserve">⚠ Risk Alert: </w:t>
      </w:r>
      <w:r>
        <w:rPr>
          <w:i/>
          <w:iCs/>
          <w:color w:val="8B2500"/>
          <w:sz w:val="21"/>
          <w:szCs w:val="21"/>
        </w:rPr>
        <w:t xml:space="preserve">The premium segment is acutely exposed to macroeconomic sentiment. A slowdown in Vietnam's high-income household growth, an increase in luxury vehicle </w:t>
      </w:r>
      <w:proofErr w:type="gramStart"/>
      <w:r>
        <w:rPr>
          <w:i/>
          <w:iCs/>
          <w:color w:val="8B2500"/>
          <w:sz w:val="21"/>
          <w:szCs w:val="21"/>
        </w:rPr>
        <w:t>import</w:t>
      </w:r>
      <w:proofErr w:type="gramEnd"/>
      <w:r>
        <w:rPr>
          <w:i/>
          <w:iCs/>
          <w:color w:val="8B2500"/>
          <w:sz w:val="21"/>
          <w:szCs w:val="21"/>
        </w:rPr>
        <w:t xml:space="preserve"> quotas, or aggressive pricing by Chinese premium EV entrants (NIO, Zeekr) could compress THACO Limousine's addressable market. The Peugeot brand also faces declining global relevance as Stellantis prioritises restructuring its portfolio in Asia.</w:t>
      </w:r>
    </w:p>
    <w:p w14:paraId="640F810A" w14:textId="77777777" w:rsidR="006B19D4" w:rsidRDefault="006B19D4">
      <w:pPr>
        <w:pBdr>
          <w:bottom w:val="single" w:sz="4" w:space="0" w:color="CCCCCC"/>
        </w:pBdr>
        <w:spacing w:before="200" w:after="200"/>
      </w:pPr>
    </w:p>
    <w:p w14:paraId="41D645D5" w14:textId="77777777" w:rsidR="006B19D4" w:rsidRDefault="00000000">
      <w:pPr>
        <w:pStyle w:val="Heading2"/>
        <w:spacing w:before="320"/>
      </w:pPr>
      <w:r>
        <w:t>4. Critical Risk Management: Industry-Wide Risks Facing All 10 Companies</w:t>
      </w:r>
    </w:p>
    <w:p w14:paraId="5441D71E" w14:textId="77777777" w:rsidR="006B19D4" w:rsidRDefault="00000000">
      <w:pPr>
        <w:spacing w:before="100" w:after="100"/>
        <w:jc w:val="both"/>
      </w:pPr>
      <w:r>
        <w:t>Beyond the company-specific risk factors highlighted above, all ten companies share exposure to five systemic risks that could reshape Vietnam's automotive landscape through 2026 and beyond.</w:t>
      </w:r>
    </w:p>
    <w:p w14:paraId="7CE67276" w14:textId="77777777" w:rsidR="006B19D4" w:rsidRDefault="00000000">
      <w:pPr>
        <w:pStyle w:val="Heading3"/>
      </w:pPr>
      <w:proofErr w:type="gramStart"/>
      <w:r>
        <w:t>4.1  The</w:t>
      </w:r>
      <w:proofErr w:type="gramEnd"/>
      <w:r>
        <w:t xml:space="preserve"> Chinese Competitor Threat</w:t>
      </w:r>
    </w:p>
    <w:p w14:paraId="2FC20D88" w14:textId="1CC06284" w:rsidR="006B19D4" w:rsidRDefault="00000000">
      <w:pPr>
        <w:spacing w:before="100" w:after="100"/>
        <w:jc w:val="both"/>
      </w:pPr>
      <w:r>
        <w:t>Chinese automakers</w:t>
      </w:r>
      <w:r w:rsidR="009779AA">
        <w:rPr>
          <w:lang w:val="vi-VN"/>
        </w:rPr>
        <w:t xml:space="preserve"> like</w:t>
      </w:r>
      <w:r>
        <w:t xml:space="preserve"> BYD, MG, Wuling, Geely, Lynk &amp; Co, Omoda &amp; Jaecoo, and the incoming Zeekr and Lotus through Tasco Auto</w:t>
      </w:r>
      <w:r w:rsidR="009779AA">
        <w:rPr>
          <w:lang w:val="vi-VN"/>
        </w:rPr>
        <w:t>...</w:t>
      </w:r>
      <w:r>
        <w:t xml:space="preserve"> are entering Vietnam with aggressive pricing, high technology specifications, and manufacturing cost advantages derived from China's mature EV supply chain. These entrants are not currently prominent in the </w:t>
      </w:r>
      <w:proofErr w:type="gramStart"/>
      <w:r>
        <w:t>top-10</w:t>
      </w:r>
      <w:proofErr w:type="gramEnd"/>
      <w:r>
        <w:t xml:space="preserve"> parts import list, but that will change as they scale CKD assembly. The immediate risk is price pressure: Chinese EVs can achieve VND 500 million price points ($19,190) with features that comparable Korean and Japanese models cannot match at that price. BYD alone plans four new models for Vietnam in 2026.</w:t>
      </w:r>
    </w:p>
    <w:p w14:paraId="428DED34" w14:textId="77777777" w:rsidR="006B19D4" w:rsidRDefault="00000000">
      <w:pPr>
        <w:pBdr>
          <w:left w:val="single" w:sz="12" w:space="0" w:color="CC3300"/>
        </w:pBdr>
        <w:spacing w:before="100" w:after="140"/>
        <w:ind w:left="480" w:right="240"/>
      </w:pPr>
      <w:r>
        <w:rPr>
          <w:b/>
          <w:bCs/>
          <w:color w:val="8B2500"/>
          <w:sz w:val="21"/>
          <w:szCs w:val="21"/>
        </w:rPr>
        <w:lastRenderedPageBreak/>
        <w:t xml:space="preserve">⚠ Risk Alert: </w:t>
      </w:r>
      <w:r>
        <w:rPr>
          <w:i/>
          <w:iCs/>
          <w:color w:val="8B2500"/>
          <w:sz w:val="21"/>
          <w:szCs w:val="21"/>
        </w:rPr>
        <w:t>All eight non-VinFast companies in this list face direct or indirect demand erosion from Chinese brands. For VinFast, the Chinese threat is the primary long-term market share ceiling in Vietnam.</w:t>
      </w:r>
    </w:p>
    <w:p w14:paraId="59D1B2B7" w14:textId="77777777" w:rsidR="006B19D4" w:rsidRDefault="00000000">
      <w:pPr>
        <w:pStyle w:val="Heading3"/>
      </w:pPr>
      <w:proofErr w:type="gramStart"/>
      <w:r>
        <w:t>4.2  Supply</w:t>
      </w:r>
      <w:proofErr w:type="gramEnd"/>
      <w:r>
        <w:t xml:space="preserve"> Chain Localisation Deficit</w:t>
      </w:r>
    </w:p>
    <w:p w14:paraId="5CC1F39D" w14:textId="5C115632" w:rsidR="006B19D4" w:rsidRDefault="009779AA">
      <w:pPr>
        <w:spacing w:before="100" w:after="100"/>
        <w:jc w:val="both"/>
      </w:pPr>
      <w:r>
        <w:t>Vietnam's automotive localisation rate</w:t>
      </w:r>
      <w:r>
        <w:rPr>
          <w:lang w:val="vi-VN"/>
        </w:rPr>
        <w:t xml:space="preserve"> </w:t>
      </w:r>
      <w:r>
        <w:t>remains around 10–20% for passenger cars, compared to 70–80% in Thailand and Indonesia. This structural gap means that each increase in vehicle sales almost directly results in a proportional rise in parts imports, putting pressure on Vietnam's trade balance and increasing input cost exposure to currency fluctuations (especially USD/VND and USD/KRW exchange rates). All 10 companies have expressed localisation ambitions; none have yet achieved enough scale to significantly close the gap.</w:t>
      </w:r>
    </w:p>
    <w:p w14:paraId="17ABC5C6" w14:textId="77777777" w:rsidR="006B19D4" w:rsidRDefault="00000000">
      <w:pPr>
        <w:pStyle w:val="Heading3"/>
      </w:pPr>
      <w:proofErr w:type="gramStart"/>
      <w:r>
        <w:t>4.3  Regulatory</w:t>
      </w:r>
      <w:proofErr w:type="gramEnd"/>
      <w:r>
        <w:t xml:space="preserve"> &amp; Policy Transition Risk</w:t>
      </w:r>
    </w:p>
    <w:p w14:paraId="33CEFA72" w14:textId="5B612095" w:rsidR="006B19D4" w:rsidRDefault="009779AA">
      <w:pPr>
        <w:spacing w:before="100" w:after="100"/>
        <w:jc w:val="both"/>
      </w:pPr>
      <w:r>
        <w:t>Vietnam's automotive policy environment is favorable but not guaranteed to stay that way. The EV registration tax exemption was extended in 2025 but has a limited duration. Government Decision 876, which mandates electric taxis by 2030, is a committed policy, but its enforcement mechanisms remain untested. If incentive programs are scaled back—whether due to fiscal pressures, WTO compliance issues, or political shifts—demand for EVs could slow significantly. For VinFast, this would be disastrous; for the ICE-focused joint ventures, it might offer temporary relief.</w:t>
      </w:r>
    </w:p>
    <w:p w14:paraId="266AC620" w14:textId="77777777" w:rsidR="006B19D4" w:rsidRDefault="00000000">
      <w:pPr>
        <w:pStyle w:val="Heading3"/>
      </w:pPr>
      <w:proofErr w:type="gramStart"/>
      <w:r>
        <w:t>4.4  Infrastructure</w:t>
      </w:r>
      <w:proofErr w:type="gramEnd"/>
      <w:r>
        <w:t xml:space="preserve"> Bottlenecks</w:t>
      </w:r>
    </w:p>
    <w:p w14:paraId="693F83E0" w14:textId="77777777" w:rsidR="006B19D4" w:rsidRDefault="00000000">
      <w:pPr>
        <w:spacing w:before="100" w:after="100"/>
        <w:jc w:val="both"/>
      </w:pPr>
      <w:r>
        <w:t>Vietnam's EV charging network is dense in tier-1 cities (Hanoi, Ho Chi Minh City, Da Nang) but thin across rural corridors and tier-3 towns. This geographic bifurcation limits EV adoption among the estimated 65–70% of Vietnamese who live outside the top 10 cities. V-Green's USD 404 million deployment programme is addressing this, but lead times mean significant rural coverage gaps will persist through 2026. For foreign JVs promoting hybrid vehicles in 2026, this infrastructure gap is a commercial opportunity. For VinFast, it remains the most frequently cited consumer hesitation point.</w:t>
      </w:r>
    </w:p>
    <w:p w14:paraId="44B328CD" w14:textId="77777777" w:rsidR="006B19D4" w:rsidRDefault="00000000">
      <w:pPr>
        <w:pStyle w:val="Heading3"/>
      </w:pPr>
      <w:proofErr w:type="gramStart"/>
      <w:r>
        <w:t>4.5  US</w:t>
      </w:r>
      <w:proofErr w:type="gramEnd"/>
      <w:r>
        <w:t xml:space="preserve"> Tariff &amp; Geopolitical Trade Risk</w:t>
      </w:r>
    </w:p>
    <w:p w14:paraId="2831270D" w14:textId="12B20C28" w:rsidR="006B19D4" w:rsidRDefault="009779AA">
      <w:pPr>
        <w:spacing w:before="100" w:after="100"/>
        <w:jc w:val="both"/>
      </w:pPr>
      <w:r>
        <w:t>As a key trading partner with the United States in automotive components, Vietnam's auto supply chain is vulnerable to changes in US trade policy. VinFast has already halted its US expansion plans, shifting resources to India and Indonesia in response to rising logistics costs and trade uncertainty. Any increase in US-Vietnam tariff tensions</w:t>
      </w:r>
      <w:r>
        <w:rPr>
          <w:lang w:val="vi-VN"/>
        </w:rPr>
        <w:t xml:space="preserve">, </w:t>
      </w:r>
      <w:r>
        <w:t>especially if automotive supply chains are targeted</w:t>
      </w:r>
      <w:r>
        <w:rPr>
          <w:lang w:val="vi-VN"/>
        </w:rPr>
        <w:t xml:space="preserve">, </w:t>
      </w:r>
      <w:r>
        <w:t>could impact multiple companies in this list whose component supply chains pass through or originate in East Asia.</w:t>
      </w:r>
    </w:p>
    <w:p w14:paraId="1141971A" w14:textId="77777777" w:rsidR="006B19D4" w:rsidRDefault="00000000">
      <w:pPr>
        <w:pStyle w:val="Heading2"/>
        <w:spacing w:before="320"/>
      </w:pPr>
      <w:r>
        <w:t>5. Vietnam's Automotive Future: Outlook to 2030</w:t>
      </w:r>
    </w:p>
    <w:p w14:paraId="1C4E81A3" w14:textId="77777777" w:rsidR="006B19D4" w:rsidRDefault="00000000">
      <w:pPr>
        <w:spacing w:before="100" w:after="100"/>
        <w:jc w:val="both"/>
      </w:pPr>
      <w:r>
        <w:t>The 10 companies in this report will collectively shape what Vietnam's automotive market looks like in 2030. The strategic trajectories are now visible:</w:t>
      </w:r>
    </w:p>
    <w:p w14:paraId="0AD00A3F" w14:textId="77777777" w:rsidR="006B19D4" w:rsidRDefault="00000000">
      <w:pPr>
        <w:pStyle w:val="ListParagraph"/>
        <w:numPr>
          <w:ilvl w:val="0"/>
          <w:numId w:val="2"/>
        </w:numPr>
        <w:spacing w:before="60" w:after="60"/>
      </w:pPr>
      <w:r>
        <w:rPr>
          <w:color w:val="111111"/>
        </w:rPr>
        <w:t>VinFast is targeting 500,000 annual production units by 2027 and 1 million by 2030 — a scale that would make it a genuine regional automotive manufacturer, not merely a domestic champion.</w:t>
      </w:r>
    </w:p>
    <w:p w14:paraId="6A25BB4F" w14:textId="77777777" w:rsidR="006B19D4" w:rsidRDefault="00000000">
      <w:pPr>
        <w:pStyle w:val="ListParagraph"/>
        <w:numPr>
          <w:ilvl w:val="0"/>
          <w:numId w:val="2"/>
        </w:numPr>
        <w:spacing w:before="60" w:after="60"/>
      </w:pPr>
      <w:r>
        <w:rPr>
          <w:color w:val="111111"/>
        </w:rPr>
        <w:t>THACO is expanding from multi-brand assembler to brand creator, targeting its own passenger car brand in 2027, commercial vehicle electrification, and diversification into railway rolling stock.</w:t>
      </w:r>
    </w:p>
    <w:p w14:paraId="448FB288" w14:textId="77777777" w:rsidR="006B19D4" w:rsidRDefault="00000000">
      <w:pPr>
        <w:pStyle w:val="ListParagraph"/>
        <w:numPr>
          <w:ilvl w:val="0"/>
          <w:numId w:val="2"/>
        </w:numPr>
        <w:spacing w:before="60" w:after="60"/>
      </w:pPr>
      <w:r>
        <w:rPr>
          <w:color w:val="111111"/>
        </w:rPr>
        <w:lastRenderedPageBreak/>
        <w:t>Ford, Toyota, and Hyundai Thanh Cong are executing hybrid-first electrification strategies to defend market share through the ICE-to-EV transition, while facing existential questions about EV model pipelines in Vietnam.</w:t>
      </w:r>
    </w:p>
    <w:p w14:paraId="57C0F20F" w14:textId="77777777" w:rsidR="006B19D4" w:rsidRDefault="00000000">
      <w:pPr>
        <w:pStyle w:val="ListParagraph"/>
        <w:numPr>
          <w:ilvl w:val="0"/>
          <w:numId w:val="2"/>
        </w:numPr>
        <w:spacing w:before="60" w:after="60"/>
      </w:pPr>
      <w:r>
        <w:rPr>
          <w:color w:val="111111"/>
        </w:rPr>
        <w:t>Chinese competitors will continue entering Vietnam with increasing model diversity. Industry analysts predict 2026 will see the most concentrated wave of Chinese brand launches in Vietnamese automotive history.</w:t>
      </w:r>
    </w:p>
    <w:p w14:paraId="2012FD72" w14:textId="77777777" w:rsidR="006B19D4" w:rsidRDefault="00000000">
      <w:pPr>
        <w:pStyle w:val="ListParagraph"/>
        <w:numPr>
          <w:ilvl w:val="0"/>
          <w:numId w:val="2"/>
        </w:numPr>
        <w:spacing w:before="60" w:after="60"/>
      </w:pPr>
      <w:r>
        <w:rPr>
          <w:color w:val="111111"/>
        </w:rPr>
        <w:t>Government Decision 876's 100% electric taxi mandate by 2030 will convert Vietnam's estimated 100,000+ taxi fleet into one of the largest single EV fleet deployment opportunities in Southeast Asia.</w:t>
      </w:r>
    </w:p>
    <w:p w14:paraId="1391C9A5" w14:textId="6AAE623B" w:rsidR="006B19D4" w:rsidRDefault="009779AA">
      <w:pPr>
        <w:spacing w:before="100" w:after="100"/>
        <w:jc w:val="both"/>
      </w:pPr>
      <w:r>
        <w:t>Vietnam's EV market was valued at USD 3.12 billion in 2025 and is expected to reach USD 8.84 billion by 2031 — with an 18.95% CAGR. In a country of 101 million people, where car ownership stands at only 3.5% and incomes are rising, the long-term demand trend is securely established. The competition</w:t>
      </w:r>
      <w:r>
        <w:rPr>
          <w:lang w:val="vi-VN"/>
        </w:rPr>
        <w:t xml:space="preserve"> </w:t>
      </w:r>
      <w:r>
        <w:t>between VinFast, established foreign joint ventures, and Chinese newcomers will be decided in the next 36 months.</w:t>
      </w:r>
    </w:p>
    <w:p w14:paraId="5AF18081" w14:textId="77777777" w:rsidR="006B19D4" w:rsidRDefault="006B19D4">
      <w:pPr>
        <w:pBdr>
          <w:bottom w:val="single" w:sz="4" w:space="0" w:color="CCCCCC"/>
        </w:pBdr>
        <w:spacing w:before="200" w:after="200"/>
      </w:pPr>
    </w:p>
    <w:p w14:paraId="7DDBAC3A" w14:textId="77777777" w:rsidR="006B19D4" w:rsidRDefault="00000000">
      <w:pPr>
        <w:pStyle w:val="Heading2"/>
        <w:spacing w:before="320"/>
      </w:pPr>
      <w:r>
        <w:t>6. Conclusion: Import Data as Market Intelligence</w:t>
      </w:r>
    </w:p>
    <w:p w14:paraId="6F6B2554" w14:textId="6101C24E" w:rsidR="006B19D4" w:rsidRDefault="00000000">
      <w:pPr>
        <w:spacing w:before="100" w:after="100"/>
        <w:jc w:val="both"/>
      </w:pPr>
      <w:r>
        <w:t xml:space="preserve">Vietnam's </w:t>
      </w:r>
      <w:proofErr w:type="gramStart"/>
      <w:r w:rsidR="009779AA">
        <w:rPr>
          <w:lang w:val="vi-VN"/>
        </w:rPr>
        <w:t>T</w:t>
      </w:r>
      <w:r>
        <w:t>op-10</w:t>
      </w:r>
      <w:proofErr w:type="gramEnd"/>
      <w:r>
        <w:t xml:space="preserve"> automobile parts importers are a barometer of the entire automotive ecosystem. VinFast's commanding USD 128.1 million combined import footprint is the supply-side expression of 196,919 global EV deliveries in 2025</w:t>
      </w:r>
      <w:r w:rsidR="009779AA">
        <w:rPr>
          <w:lang w:val="vi-VN"/>
        </w:rPr>
        <w:t>,</w:t>
      </w:r>
      <w:r>
        <w:t xml:space="preserve"> and the company's ambition to become a regional leader in green mobility for 100 million Vietnamese and beyond. THACO's four entities collectively importing USD 107.5 million represent the strength of Vietnam's most complex domestic automotive conglomerate</w:t>
      </w:r>
      <w:r w:rsidR="009779AA">
        <w:rPr>
          <w:lang w:val="vi-VN"/>
        </w:rPr>
        <w:t>,</w:t>
      </w:r>
      <w:r>
        <w:t xml:space="preserve"> and its pivot from assembler to brand creator. Ford, Toyota, and Hyundai Thanh Cong importing a combined USD 83.9 million confirm that ICE vehicles remain the volume backbone of a market where consumer preferences are split between price-competitive foreign brands, aspirational EVs, and the incoming Chinese wave.</w:t>
      </w:r>
    </w:p>
    <w:p w14:paraId="7C83F5E2" w14:textId="6CA8609C" w:rsidR="006B19D4" w:rsidRDefault="00000000">
      <w:pPr>
        <w:spacing w:before="100" w:after="100"/>
        <w:jc w:val="both"/>
      </w:pPr>
      <w:r>
        <w:t>For investors, policymakers, and industry participants, the message is clear: Vietnam's automobile industry is not in a growth phase. It is in an acceleration phase</w:t>
      </w:r>
      <w:r w:rsidR="009779AA">
        <w:rPr>
          <w:lang w:val="vi-VN"/>
        </w:rPr>
        <w:t xml:space="preserve">, </w:t>
      </w:r>
      <w:r>
        <w:t>driven by demographics, electrification policy, infrastructure investment, and genuine competitive intensity among domestic and international players. The 10 companies in this report are both the proof and the primary beneficiaries of that acceleration.</w:t>
      </w:r>
    </w:p>
    <w:p w14:paraId="6D7CCE5E" w14:textId="77777777" w:rsidR="006B19D4" w:rsidRDefault="00000000">
      <w:pPr>
        <w:spacing w:before="300" w:after="200"/>
        <w:jc w:val="center"/>
      </w:pPr>
      <w:r>
        <w:rPr>
          <w:i/>
          <w:iCs/>
          <w:color w:val="888888"/>
          <w:sz w:val="20"/>
          <w:szCs w:val="20"/>
        </w:rPr>
        <w:t>— End of Report —</w:t>
      </w:r>
    </w:p>
    <w:p w14:paraId="6805E24F" w14:textId="22356E52" w:rsidR="006B19D4" w:rsidRPr="009779AA" w:rsidRDefault="00000000">
      <w:pPr>
        <w:spacing w:before="100"/>
        <w:rPr>
          <w:lang w:val="vi-VN"/>
        </w:rPr>
      </w:pPr>
      <w:r>
        <w:rPr>
          <w:b/>
          <w:bCs/>
          <w:color w:val="999999"/>
          <w:sz w:val="18"/>
          <w:szCs w:val="18"/>
        </w:rPr>
        <w:t xml:space="preserve">Disclaimer: </w:t>
      </w:r>
      <w:r>
        <w:rPr>
          <w:i/>
          <w:iCs/>
          <w:color w:val="999999"/>
          <w:sz w:val="18"/>
          <w:szCs w:val="18"/>
        </w:rPr>
        <w:t>This report is compiled from publicly available sources</w:t>
      </w:r>
      <w:r w:rsidR="009779AA">
        <w:rPr>
          <w:i/>
          <w:iCs/>
          <w:color w:val="999999"/>
          <w:sz w:val="18"/>
          <w:szCs w:val="18"/>
          <w:lang w:val="vi-VN"/>
        </w:rPr>
        <w:t>,</w:t>
      </w:r>
      <w:r>
        <w:rPr>
          <w:i/>
          <w:iCs/>
          <w:color w:val="999999"/>
          <w:sz w:val="18"/>
          <w:szCs w:val="18"/>
        </w:rPr>
        <w:t xml:space="preserve"> including </w:t>
      </w:r>
      <w:r w:rsidR="000D7F16">
        <w:rPr>
          <w:i/>
          <w:iCs/>
          <w:color w:val="999999"/>
          <w:sz w:val="18"/>
          <w:szCs w:val="18"/>
        </w:rPr>
        <w:t>all</w:t>
      </w:r>
      <w:r w:rsidR="000D7F16">
        <w:rPr>
          <w:i/>
          <w:iCs/>
          <w:color w:val="999999"/>
          <w:sz w:val="18"/>
          <w:szCs w:val="18"/>
          <w:lang w:val="vi-VN"/>
        </w:rPr>
        <w:t xml:space="preserve"> links of these 10 companies on Vanguard Business Information LLC (VNBIS.COM); Vietnam</w:t>
      </w:r>
      <w:r>
        <w:rPr>
          <w:i/>
          <w:iCs/>
          <w:color w:val="999999"/>
          <w:sz w:val="18"/>
          <w:szCs w:val="18"/>
        </w:rPr>
        <w:t xml:space="preserve"> Customs Authority data, VAMA reports, company investor disclosures, and industry publications. All figures are as reported and may be subject to revision. This report does not constitute investment advice</w:t>
      </w:r>
      <w:r w:rsidR="009779AA">
        <w:rPr>
          <w:i/>
          <w:iCs/>
          <w:color w:val="999999"/>
          <w:sz w:val="18"/>
          <w:szCs w:val="18"/>
          <w:lang w:val="vi-VN"/>
        </w:rPr>
        <w:t xml:space="preserve">, </w:t>
      </w:r>
    </w:p>
    <w:sectPr w:rsidR="006B19D4" w:rsidRPr="009779A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B5F"/>
    <w:multiLevelType w:val="hybridMultilevel"/>
    <w:tmpl w:val="7BC4B430"/>
    <w:lvl w:ilvl="0" w:tplc="373E9568">
      <w:start w:val="1"/>
      <w:numFmt w:val="bullet"/>
      <w:lvlText w:val="•"/>
      <w:lvlJc w:val="left"/>
      <w:pPr>
        <w:ind w:left="720" w:hanging="360"/>
      </w:pPr>
    </w:lvl>
    <w:lvl w:ilvl="1" w:tplc="2376C072">
      <w:numFmt w:val="decimal"/>
      <w:lvlText w:val=""/>
      <w:lvlJc w:val="left"/>
    </w:lvl>
    <w:lvl w:ilvl="2" w:tplc="5762C298">
      <w:numFmt w:val="decimal"/>
      <w:lvlText w:val=""/>
      <w:lvlJc w:val="left"/>
    </w:lvl>
    <w:lvl w:ilvl="3" w:tplc="FCCCE916">
      <w:numFmt w:val="decimal"/>
      <w:lvlText w:val=""/>
      <w:lvlJc w:val="left"/>
    </w:lvl>
    <w:lvl w:ilvl="4" w:tplc="7E120BD0">
      <w:numFmt w:val="decimal"/>
      <w:lvlText w:val=""/>
      <w:lvlJc w:val="left"/>
    </w:lvl>
    <w:lvl w:ilvl="5" w:tplc="74B6D548">
      <w:numFmt w:val="decimal"/>
      <w:lvlText w:val=""/>
      <w:lvlJc w:val="left"/>
    </w:lvl>
    <w:lvl w:ilvl="6" w:tplc="A58A5140">
      <w:numFmt w:val="decimal"/>
      <w:lvlText w:val=""/>
      <w:lvlJc w:val="left"/>
    </w:lvl>
    <w:lvl w:ilvl="7" w:tplc="73CE31EA">
      <w:numFmt w:val="decimal"/>
      <w:lvlText w:val=""/>
      <w:lvlJc w:val="left"/>
    </w:lvl>
    <w:lvl w:ilvl="8" w:tplc="40EC2292">
      <w:numFmt w:val="decimal"/>
      <w:lvlText w:val=""/>
      <w:lvlJc w:val="left"/>
    </w:lvl>
  </w:abstractNum>
  <w:abstractNum w:abstractNumId="1" w15:restartNumberingAfterBreak="0">
    <w:nsid w:val="4A735AA5"/>
    <w:multiLevelType w:val="hybridMultilevel"/>
    <w:tmpl w:val="4F62D800"/>
    <w:lvl w:ilvl="0" w:tplc="2B4EDE36">
      <w:start w:val="1"/>
      <w:numFmt w:val="bullet"/>
      <w:lvlText w:val="●"/>
      <w:lvlJc w:val="left"/>
      <w:pPr>
        <w:ind w:left="720" w:hanging="360"/>
      </w:pPr>
    </w:lvl>
    <w:lvl w:ilvl="1" w:tplc="589CD0A0">
      <w:start w:val="1"/>
      <w:numFmt w:val="bullet"/>
      <w:lvlText w:val="○"/>
      <w:lvlJc w:val="left"/>
      <w:pPr>
        <w:ind w:left="1440" w:hanging="360"/>
      </w:pPr>
    </w:lvl>
    <w:lvl w:ilvl="2" w:tplc="20584260">
      <w:start w:val="1"/>
      <w:numFmt w:val="bullet"/>
      <w:lvlText w:val="■"/>
      <w:lvlJc w:val="left"/>
      <w:pPr>
        <w:ind w:left="2160" w:hanging="360"/>
      </w:pPr>
    </w:lvl>
    <w:lvl w:ilvl="3" w:tplc="C982FD88">
      <w:start w:val="1"/>
      <w:numFmt w:val="bullet"/>
      <w:lvlText w:val="●"/>
      <w:lvlJc w:val="left"/>
      <w:pPr>
        <w:ind w:left="2880" w:hanging="360"/>
      </w:pPr>
    </w:lvl>
    <w:lvl w:ilvl="4" w:tplc="02106756">
      <w:start w:val="1"/>
      <w:numFmt w:val="bullet"/>
      <w:lvlText w:val="○"/>
      <w:lvlJc w:val="left"/>
      <w:pPr>
        <w:ind w:left="3600" w:hanging="360"/>
      </w:pPr>
    </w:lvl>
    <w:lvl w:ilvl="5" w:tplc="CA941770">
      <w:start w:val="1"/>
      <w:numFmt w:val="bullet"/>
      <w:lvlText w:val="■"/>
      <w:lvlJc w:val="left"/>
      <w:pPr>
        <w:ind w:left="4320" w:hanging="360"/>
      </w:pPr>
    </w:lvl>
    <w:lvl w:ilvl="6" w:tplc="9350FB26">
      <w:start w:val="1"/>
      <w:numFmt w:val="bullet"/>
      <w:lvlText w:val="●"/>
      <w:lvlJc w:val="left"/>
      <w:pPr>
        <w:ind w:left="5040" w:hanging="360"/>
      </w:pPr>
    </w:lvl>
    <w:lvl w:ilvl="7" w:tplc="A13030F8">
      <w:start w:val="1"/>
      <w:numFmt w:val="bullet"/>
      <w:lvlText w:val="●"/>
      <w:lvlJc w:val="left"/>
      <w:pPr>
        <w:ind w:left="5760" w:hanging="360"/>
      </w:pPr>
    </w:lvl>
    <w:lvl w:ilvl="8" w:tplc="EEFCD026">
      <w:start w:val="1"/>
      <w:numFmt w:val="bullet"/>
      <w:lvlText w:val="●"/>
      <w:lvlJc w:val="left"/>
      <w:pPr>
        <w:ind w:left="6480" w:hanging="360"/>
      </w:pPr>
    </w:lvl>
  </w:abstractNum>
  <w:num w:numId="1" w16cid:durableId="919366979">
    <w:abstractNumId w:val="1"/>
    <w:lvlOverride w:ilvl="0">
      <w:startOverride w:val="1"/>
    </w:lvlOverride>
  </w:num>
  <w:num w:numId="2" w16cid:durableId="17912396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9D4"/>
    <w:rsid w:val="00047CD8"/>
    <w:rsid w:val="000D7F16"/>
    <w:rsid w:val="006B19D4"/>
    <w:rsid w:val="008E0B83"/>
    <w:rsid w:val="009574A5"/>
    <w:rsid w:val="009779AA"/>
    <w:rsid w:val="00D45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9E0EEF"/>
  <w15:docId w15:val="{2C000F8A-F38D-9E4E-BF23-87B4F9F1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B3A5C"/>
      <w:sz w:val="40"/>
      <w:szCs w:val="40"/>
    </w:rPr>
  </w:style>
  <w:style w:type="paragraph" w:styleId="Heading2">
    <w:name w:val="heading 2"/>
    <w:uiPriority w:val="9"/>
    <w:unhideWhenUsed/>
    <w:qFormat/>
    <w:pPr>
      <w:spacing w:before="300" w:after="160"/>
      <w:outlineLvl w:val="1"/>
    </w:pPr>
    <w:rPr>
      <w:b/>
      <w:bCs/>
      <w:color w:val="1B5E99"/>
      <w:sz w:val="28"/>
      <w:szCs w:val="28"/>
    </w:rPr>
  </w:style>
  <w:style w:type="paragraph" w:styleId="Heading3">
    <w:name w:val="heading 3"/>
    <w:uiPriority w:val="9"/>
    <w:unhideWhenUsed/>
    <w:qFormat/>
    <w:pPr>
      <w:spacing w:before="240" w:after="120"/>
      <w:outlineLvl w:val="2"/>
    </w:pPr>
    <w:rPr>
      <w:b/>
      <w:bCs/>
      <w:color w:val="174B8C"/>
      <w:sz w:val="24"/>
      <w:szCs w:val="24"/>
    </w:rPr>
  </w:style>
  <w:style w:type="paragraph" w:styleId="Heading4">
    <w:name w:val="heading 4"/>
    <w:uiPriority w:val="9"/>
    <w:unhideWhenUsed/>
    <w:qFormat/>
    <w:pPr>
      <w:spacing w:before="160" w:after="80"/>
      <w:outlineLvl w:val="3"/>
    </w:pPr>
    <w:rPr>
      <w:b/>
      <w:bCs/>
      <w:color w:val="2E75B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5457</Words>
  <Characters>31490</Characters>
  <Application>Microsoft Office Word</Application>
  <DocSecurity>0</DocSecurity>
  <Lines>605</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Allie Le</cp:lastModifiedBy>
  <cp:revision>4</cp:revision>
  <dcterms:created xsi:type="dcterms:W3CDTF">2026-03-07T15:44:00Z</dcterms:created>
  <dcterms:modified xsi:type="dcterms:W3CDTF">2026-03-07T21:26:00Z</dcterms:modified>
</cp:coreProperties>
</file>